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3D192" w14:textId="32E858C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2F6D" w:rsidRPr="004B2F6D">
        <w:rPr>
          <w:b/>
          <w:i/>
          <w:noProof/>
          <w:sz w:val="28"/>
        </w:rPr>
        <w:t>S2-2007042</w:t>
      </w:r>
    </w:p>
    <w:p w14:paraId="559B87C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27055" w14:textId="77777777" w:rsidTr="00547111">
        <w:tc>
          <w:tcPr>
            <w:tcW w:w="9641" w:type="dxa"/>
            <w:gridSpan w:val="9"/>
            <w:tcBorders>
              <w:top w:val="single" w:sz="4" w:space="0" w:color="auto"/>
              <w:left w:val="single" w:sz="4" w:space="0" w:color="auto"/>
              <w:right w:val="single" w:sz="4" w:space="0" w:color="auto"/>
            </w:tcBorders>
          </w:tcPr>
          <w:p w14:paraId="4AB5EB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ABD276" w14:textId="77777777" w:rsidTr="00547111">
        <w:tc>
          <w:tcPr>
            <w:tcW w:w="9641" w:type="dxa"/>
            <w:gridSpan w:val="9"/>
            <w:tcBorders>
              <w:left w:val="single" w:sz="4" w:space="0" w:color="auto"/>
              <w:right w:val="single" w:sz="4" w:space="0" w:color="auto"/>
            </w:tcBorders>
          </w:tcPr>
          <w:p w14:paraId="043C3437" w14:textId="77777777" w:rsidR="001E41F3" w:rsidRDefault="001E41F3">
            <w:pPr>
              <w:pStyle w:val="CRCoverPage"/>
              <w:spacing w:after="0"/>
              <w:jc w:val="center"/>
              <w:rPr>
                <w:noProof/>
              </w:rPr>
            </w:pPr>
            <w:r>
              <w:rPr>
                <w:b/>
                <w:noProof/>
                <w:sz w:val="32"/>
              </w:rPr>
              <w:t>CHANGE REQUEST</w:t>
            </w:r>
          </w:p>
        </w:tc>
      </w:tr>
      <w:tr w:rsidR="001E41F3" w14:paraId="3DA0FB1C" w14:textId="77777777" w:rsidTr="00547111">
        <w:tc>
          <w:tcPr>
            <w:tcW w:w="9641" w:type="dxa"/>
            <w:gridSpan w:val="9"/>
            <w:tcBorders>
              <w:left w:val="single" w:sz="4" w:space="0" w:color="auto"/>
              <w:right w:val="single" w:sz="4" w:space="0" w:color="auto"/>
            </w:tcBorders>
          </w:tcPr>
          <w:p w14:paraId="1EB5C05A" w14:textId="77777777" w:rsidR="001E41F3" w:rsidRDefault="001E41F3">
            <w:pPr>
              <w:pStyle w:val="CRCoverPage"/>
              <w:spacing w:after="0"/>
              <w:rPr>
                <w:noProof/>
                <w:sz w:val="8"/>
                <w:szCs w:val="8"/>
              </w:rPr>
            </w:pPr>
          </w:p>
        </w:tc>
      </w:tr>
      <w:tr w:rsidR="001E41F3" w14:paraId="4731D417" w14:textId="77777777" w:rsidTr="00547111">
        <w:tc>
          <w:tcPr>
            <w:tcW w:w="142" w:type="dxa"/>
            <w:tcBorders>
              <w:left w:val="single" w:sz="4" w:space="0" w:color="auto"/>
            </w:tcBorders>
          </w:tcPr>
          <w:p w14:paraId="63CE46C6" w14:textId="77777777" w:rsidR="001E41F3" w:rsidRDefault="001E41F3">
            <w:pPr>
              <w:pStyle w:val="CRCoverPage"/>
              <w:spacing w:after="0"/>
              <w:jc w:val="right"/>
              <w:rPr>
                <w:noProof/>
              </w:rPr>
            </w:pPr>
          </w:p>
        </w:tc>
        <w:tc>
          <w:tcPr>
            <w:tcW w:w="1559" w:type="dxa"/>
            <w:shd w:val="pct30" w:color="FFFF00" w:fill="auto"/>
          </w:tcPr>
          <w:p w14:paraId="7B7DFF74" w14:textId="77777777" w:rsidR="001E41F3" w:rsidRPr="00410371" w:rsidRDefault="00514818" w:rsidP="00E63FC0">
            <w:pPr>
              <w:pStyle w:val="CRCoverPage"/>
              <w:spacing w:after="0"/>
              <w:jc w:val="right"/>
              <w:rPr>
                <w:b/>
                <w:noProof/>
                <w:sz w:val="28"/>
              </w:rPr>
            </w:pPr>
            <w:r>
              <w:rPr>
                <w:b/>
                <w:noProof/>
                <w:sz w:val="28"/>
              </w:rPr>
              <w:t>23.</w:t>
            </w:r>
            <w:r w:rsidR="00E63FC0">
              <w:rPr>
                <w:b/>
                <w:noProof/>
                <w:sz w:val="28"/>
              </w:rPr>
              <w:t>501</w:t>
            </w:r>
          </w:p>
        </w:tc>
        <w:tc>
          <w:tcPr>
            <w:tcW w:w="709" w:type="dxa"/>
          </w:tcPr>
          <w:p w14:paraId="2BBE0A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4EAA5" w14:textId="318FF43F" w:rsidR="001E41F3" w:rsidRPr="00410371" w:rsidRDefault="00263CD7" w:rsidP="00547111">
            <w:pPr>
              <w:pStyle w:val="CRCoverPage"/>
              <w:spacing w:after="0"/>
              <w:rPr>
                <w:noProof/>
              </w:rPr>
            </w:pPr>
            <w:r w:rsidRPr="00263CD7">
              <w:rPr>
                <w:b/>
                <w:noProof/>
                <w:sz w:val="28"/>
              </w:rPr>
              <w:t>2465</w:t>
            </w:r>
          </w:p>
        </w:tc>
        <w:tc>
          <w:tcPr>
            <w:tcW w:w="709" w:type="dxa"/>
          </w:tcPr>
          <w:p w14:paraId="4FFA85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CA6E0" w14:textId="77777777" w:rsidR="001E41F3" w:rsidRPr="00410371" w:rsidRDefault="00B51DB3" w:rsidP="006D18D3">
            <w:pPr>
              <w:pStyle w:val="CRCoverPage"/>
              <w:spacing w:after="0"/>
              <w:jc w:val="center"/>
              <w:rPr>
                <w:b/>
                <w:noProof/>
              </w:rPr>
            </w:pPr>
            <w:r w:rsidRPr="00263CD7">
              <w:rPr>
                <w:b/>
                <w:noProof/>
                <w:sz w:val="28"/>
              </w:rPr>
              <w:fldChar w:fldCharType="begin"/>
            </w:r>
            <w:r w:rsidRPr="00263CD7">
              <w:rPr>
                <w:b/>
                <w:noProof/>
                <w:sz w:val="28"/>
              </w:rPr>
              <w:instrText xml:space="preserve"> DOCPROPERTY  Revision  \* MERGEFORMAT </w:instrText>
            </w:r>
            <w:r w:rsidRPr="00263CD7">
              <w:rPr>
                <w:b/>
                <w:noProof/>
                <w:sz w:val="28"/>
              </w:rPr>
              <w:fldChar w:fldCharType="separate"/>
            </w:r>
            <w:r w:rsidR="006D18D3" w:rsidRPr="00263CD7">
              <w:rPr>
                <w:b/>
                <w:noProof/>
                <w:sz w:val="28"/>
              </w:rPr>
              <w:t>-</w:t>
            </w:r>
            <w:r w:rsidRPr="00263CD7">
              <w:rPr>
                <w:b/>
                <w:noProof/>
                <w:sz w:val="28"/>
              </w:rPr>
              <w:fldChar w:fldCharType="end"/>
            </w:r>
            <w:bookmarkStart w:id="0" w:name="_GoBack"/>
            <w:bookmarkEnd w:id="0"/>
            <w:r w:rsidR="006D18D3" w:rsidRPr="00410371">
              <w:rPr>
                <w:b/>
                <w:noProof/>
              </w:rPr>
              <w:t xml:space="preserve"> </w:t>
            </w:r>
          </w:p>
        </w:tc>
        <w:tc>
          <w:tcPr>
            <w:tcW w:w="2410" w:type="dxa"/>
          </w:tcPr>
          <w:p w14:paraId="09CA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FAD51" w14:textId="7ACC170C" w:rsidR="001E41F3" w:rsidRPr="00410371" w:rsidRDefault="006D18D3" w:rsidP="00615130">
            <w:pPr>
              <w:pStyle w:val="CRCoverPage"/>
              <w:spacing w:after="0"/>
              <w:jc w:val="center"/>
              <w:rPr>
                <w:noProof/>
                <w:sz w:val="28"/>
              </w:rPr>
            </w:pPr>
            <w:r w:rsidRPr="00615130">
              <w:rPr>
                <w:b/>
                <w:noProof/>
                <w:sz w:val="28"/>
              </w:rPr>
              <w:t>16.</w:t>
            </w:r>
            <w:r w:rsidR="00615130" w:rsidRPr="00615130">
              <w:rPr>
                <w:b/>
                <w:noProof/>
                <w:sz w:val="28"/>
              </w:rPr>
              <w:t>6</w:t>
            </w:r>
            <w:r w:rsidRPr="00615130">
              <w:rPr>
                <w:b/>
                <w:noProof/>
                <w:sz w:val="28"/>
              </w:rPr>
              <w:t>.</w:t>
            </w:r>
            <w:r w:rsidR="00615130" w:rsidRPr="00615130">
              <w:rPr>
                <w:b/>
                <w:noProof/>
                <w:sz w:val="28"/>
              </w:rPr>
              <w:t>0</w:t>
            </w:r>
          </w:p>
        </w:tc>
        <w:tc>
          <w:tcPr>
            <w:tcW w:w="143" w:type="dxa"/>
            <w:tcBorders>
              <w:right w:val="single" w:sz="4" w:space="0" w:color="auto"/>
            </w:tcBorders>
          </w:tcPr>
          <w:p w14:paraId="1758DD63" w14:textId="77777777" w:rsidR="001E41F3" w:rsidRDefault="001E41F3">
            <w:pPr>
              <w:pStyle w:val="CRCoverPage"/>
              <w:spacing w:after="0"/>
              <w:rPr>
                <w:noProof/>
              </w:rPr>
            </w:pPr>
          </w:p>
        </w:tc>
      </w:tr>
      <w:tr w:rsidR="001E41F3" w14:paraId="35AC4E31" w14:textId="77777777" w:rsidTr="00547111">
        <w:tc>
          <w:tcPr>
            <w:tcW w:w="9641" w:type="dxa"/>
            <w:gridSpan w:val="9"/>
            <w:tcBorders>
              <w:left w:val="single" w:sz="4" w:space="0" w:color="auto"/>
              <w:right w:val="single" w:sz="4" w:space="0" w:color="auto"/>
            </w:tcBorders>
          </w:tcPr>
          <w:p w14:paraId="5DA247E0" w14:textId="77777777" w:rsidR="001E41F3" w:rsidRDefault="001E41F3">
            <w:pPr>
              <w:pStyle w:val="CRCoverPage"/>
              <w:spacing w:after="0"/>
              <w:rPr>
                <w:noProof/>
              </w:rPr>
            </w:pPr>
          </w:p>
        </w:tc>
      </w:tr>
      <w:tr w:rsidR="001E41F3" w14:paraId="7C1F1611" w14:textId="77777777" w:rsidTr="00547111">
        <w:tc>
          <w:tcPr>
            <w:tcW w:w="9641" w:type="dxa"/>
            <w:gridSpan w:val="9"/>
            <w:tcBorders>
              <w:top w:val="single" w:sz="4" w:space="0" w:color="auto"/>
            </w:tcBorders>
          </w:tcPr>
          <w:p w14:paraId="2E4084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29E8AF" w14:textId="77777777" w:rsidTr="00547111">
        <w:tc>
          <w:tcPr>
            <w:tcW w:w="9641" w:type="dxa"/>
            <w:gridSpan w:val="9"/>
          </w:tcPr>
          <w:p w14:paraId="4F9E838F" w14:textId="77777777" w:rsidR="001E41F3" w:rsidRDefault="001E41F3">
            <w:pPr>
              <w:pStyle w:val="CRCoverPage"/>
              <w:spacing w:after="0"/>
              <w:rPr>
                <w:noProof/>
                <w:sz w:val="8"/>
                <w:szCs w:val="8"/>
              </w:rPr>
            </w:pPr>
          </w:p>
        </w:tc>
      </w:tr>
    </w:tbl>
    <w:p w14:paraId="55D0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EA4220" w14:textId="77777777" w:rsidTr="00A7671C">
        <w:tc>
          <w:tcPr>
            <w:tcW w:w="2835" w:type="dxa"/>
          </w:tcPr>
          <w:p w14:paraId="2E3435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E3C0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58451" w14:textId="46A80170" w:rsidR="00F25D98" w:rsidRDefault="00F25D98" w:rsidP="001E41F3">
            <w:pPr>
              <w:pStyle w:val="CRCoverPage"/>
              <w:spacing w:after="0"/>
              <w:jc w:val="center"/>
              <w:rPr>
                <w:b/>
                <w:caps/>
                <w:noProof/>
              </w:rPr>
            </w:pPr>
          </w:p>
        </w:tc>
        <w:tc>
          <w:tcPr>
            <w:tcW w:w="709" w:type="dxa"/>
            <w:tcBorders>
              <w:left w:val="single" w:sz="4" w:space="0" w:color="auto"/>
            </w:tcBorders>
          </w:tcPr>
          <w:p w14:paraId="32C20D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2FE82" w14:textId="364BF124" w:rsidR="00F25D98" w:rsidRDefault="00F25D98" w:rsidP="001E41F3">
            <w:pPr>
              <w:pStyle w:val="CRCoverPage"/>
              <w:spacing w:after="0"/>
              <w:jc w:val="center"/>
              <w:rPr>
                <w:b/>
                <w:caps/>
                <w:noProof/>
              </w:rPr>
            </w:pPr>
          </w:p>
        </w:tc>
        <w:tc>
          <w:tcPr>
            <w:tcW w:w="2126" w:type="dxa"/>
          </w:tcPr>
          <w:p w14:paraId="773AB3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7A28F" w14:textId="1A6EC88C" w:rsidR="00F25D98" w:rsidRDefault="00F25D98" w:rsidP="001E41F3">
            <w:pPr>
              <w:pStyle w:val="CRCoverPage"/>
              <w:spacing w:after="0"/>
              <w:jc w:val="center"/>
              <w:rPr>
                <w:b/>
                <w:caps/>
                <w:noProof/>
              </w:rPr>
            </w:pPr>
          </w:p>
        </w:tc>
        <w:tc>
          <w:tcPr>
            <w:tcW w:w="1418" w:type="dxa"/>
            <w:tcBorders>
              <w:left w:val="nil"/>
            </w:tcBorders>
          </w:tcPr>
          <w:p w14:paraId="19F41C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7DD1C" w14:textId="77777777" w:rsidR="00F25D98" w:rsidRDefault="00AF1A6F" w:rsidP="001E41F3">
            <w:pPr>
              <w:pStyle w:val="CRCoverPage"/>
              <w:spacing w:after="0"/>
              <w:jc w:val="center"/>
              <w:rPr>
                <w:b/>
                <w:bCs/>
                <w:caps/>
                <w:noProof/>
              </w:rPr>
            </w:pPr>
            <w:r w:rsidRPr="00615130">
              <w:rPr>
                <w:b/>
                <w:bCs/>
                <w:caps/>
                <w:noProof/>
              </w:rPr>
              <w:t>X</w:t>
            </w:r>
          </w:p>
        </w:tc>
      </w:tr>
    </w:tbl>
    <w:p w14:paraId="7CF7C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8B0961" w14:textId="77777777" w:rsidTr="00547111">
        <w:tc>
          <w:tcPr>
            <w:tcW w:w="9640" w:type="dxa"/>
            <w:gridSpan w:val="11"/>
          </w:tcPr>
          <w:p w14:paraId="488146EF" w14:textId="77777777" w:rsidR="001E41F3" w:rsidRDefault="001E41F3">
            <w:pPr>
              <w:pStyle w:val="CRCoverPage"/>
              <w:spacing w:after="0"/>
              <w:rPr>
                <w:noProof/>
                <w:sz w:val="8"/>
                <w:szCs w:val="8"/>
              </w:rPr>
            </w:pPr>
          </w:p>
        </w:tc>
      </w:tr>
      <w:tr w:rsidR="001E41F3" w14:paraId="59779D8E" w14:textId="77777777" w:rsidTr="00547111">
        <w:tc>
          <w:tcPr>
            <w:tcW w:w="1843" w:type="dxa"/>
            <w:tcBorders>
              <w:top w:val="single" w:sz="4" w:space="0" w:color="auto"/>
              <w:left w:val="single" w:sz="4" w:space="0" w:color="auto"/>
            </w:tcBorders>
          </w:tcPr>
          <w:p w14:paraId="4AF39D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A0AA7" w14:textId="77777777" w:rsidR="001E41F3" w:rsidRDefault="00E63FC0">
            <w:pPr>
              <w:pStyle w:val="CRCoverPage"/>
              <w:spacing w:after="0"/>
              <w:ind w:left="100"/>
              <w:rPr>
                <w:noProof/>
              </w:rPr>
            </w:pPr>
            <w:r>
              <w:t>R</w:t>
            </w:r>
            <w:r w:rsidRPr="00E63FC0">
              <w:t>eject UE access to SNPN service via a PLMN to align with CT1</w:t>
            </w:r>
          </w:p>
        </w:tc>
      </w:tr>
      <w:tr w:rsidR="001E41F3" w14:paraId="433B7157" w14:textId="77777777" w:rsidTr="00547111">
        <w:tc>
          <w:tcPr>
            <w:tcW w:w="1843" w:type="dxa"/>
            <w:tcBorders>
              <w:left w:val="single" w:sz="4" w:space="0" w:color="auto"/>
            </w:tcBorders>
          </w:tcPr>
          <w:p w14:paraId="5CE438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D5179" w14:textId="77777777" w:rsidR="001E41F3" w:rsidRDefault="001E41F3">
            <w:pPr>
              <w:pStyle w:val="CRCoverPage"/>
              <w:spacing w:after="0"/>
              <w:rPr>
                <w:noProof/>
                <w:sz w:val="8"/>
                <w:szCs w:val="8"/>
              </w:rPr>
            </w:pPr>
          </w:p>
        </w:tc>
      </w:tr>
      <w:tr w:rsidR="001E41F3" w14:paraId="78555EB2" w14:textId="77777777" w:rsidTr="00547111">
        <w:tc>
          <w:tcPr>
            <w:tcW w:w="1843" w:type="dxa"/>
            <w:tcBorders>
              <w:left w:val="single" w:sz="4" w:space="0" w:color="auto"/>
            </w:tcBorders>
          </w:tcPr>
          <w:p w14:paraId="5A77DD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67989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30275B8" w14:textId="77777777" w:rsidTr="00547111">
        <w:tc>
          <w:tcPr>
            <w:tcW w:w="1843" w:type="dxa"/>
            <w:tcBorders>
              <w:left w:val="single" w:sz="4" w:space="0" w:color="auto"/>
            </w:tcBorders>
          </w:tcPr>
          <w:p w14:paraId="7E1ED9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395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1A3A244" w14:textId="77777777" w:rsidTr="00547111">
        <w:tc>
          <w:tcPr>
            <w:tcW w:w="1843" w:type="dxa"/>
            <w:tcBorders>
              <w:left w:val="single" w:sz="4" w:space="0" w:color="auto"/>
            </w:tcBorders>
          </w:tcPr>
          <w:p w14:paraId="206B0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0E73B" w14:textId="77777777" w:rsidR="001E41F3" w:rsidRDefault="001E41F3">
            <w:pPr>
              <w:pStyle w:val="CRCoverPage"/>
              <w:spacing w:after="0"/>
              <w:rPr>
                <w:noProof/>
                <w:sz w:val="8"/>
                <w:szCs w:val="8"/>
              </w:rPr>
            </w:pPr>
          </w:p>
        </w:tc>
      </w:tr>
      <w:tr w:rsidR="001E41F3" w14:paraId="02A03771" w14:textId="77777777" w:rsidTr="00547111">
        <w:tc>
          <w:tcPr>
            <w:tcW w:w="1843" w:type="dxa"/>
            <w:tcBorders>
              <w:left w:val="single" w:sz="4" w:space="0" w:color="auto"/>
            </w:tcBorders>
          </w:tcPr>
          <w:p w14:paraId="0D94F0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E50517" w14:textId="77777777" w:rsidR="001E41F3" w:rsidRDefault="00E63FC0">
            <w:pPr>
              <w:pStyle w:val="CRCoverPage"/>
              <w:spacing w:after="0"/>
              <w:ind w:left="100"/>
              <w:rPr>
                <w:noProof/>
              </w:rPr>
            </w:pPr>
            <w:r>
              <w:rPr>
                <w:noProof/>
              </w:rPr>
              <w:t>Vertical_LAN</w:t>
            </w:r>
          </w:p>
        </w:tc>
        <w:tc>
          <w:tcPr>
            <w:tcW w:w="567" w:type="dxa"/>
            <w:tcBorders>
              <w:left w:val="nil"/>
            </w:tcBorders>
          </w:tcPr>
          <w:p w14:paraId="5E010930" w14:textId="77777777" w:rsidR="001E41F3" w:rsidRDefault="001E41F3">
            <w:pPr>
              <w:pStyle w:val="CRCoverPage"/>
              <w:spacing w:after="0"/>
              <w:ind w:right="100"/>
              <w:rPr>
                <w:noProof/>
              </w:rPr>
            </w:pPr>
          </w:p>
        </w:tc>
        <w:tc>
          <w:tcPr>
            <w:tcW w:w="1417" w:type="dxa"/>
            <w:gridSpan w:val="3"/>
            <w:tcBorders>
              <w:left w:val="nil"/>
            </w:tcBorders>
          </w:tcPr>
          <w:p w14:paraId="68CA5B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1FF253"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14EB3168" w14:textId="77777777" w:rsidTr="00547111">
        <w:tc>
          <w:tcPr>
            <w:tcW w:w="1843" w:type="dxa"/>
            <w:tcBorders>
              <w:left w:val="single" w:sz="4" w:space="0" w:color="auto"/>
            </w:tcBorders>
          </w:tcPr>
          <w:p w14:paraId="577BA2FF" w14:textId="77777777" w:rsidR="001E41F3" w:rsidRDefault="001E41F3">
            <w:pPr>
              <w:pStyle w:val="CRCoverPage"/>
              <w:spacing w:after="0"/>
              <w:rPr>
                <w:b/>
                <w:i/>
                <w:noProof/>
                <w:sz w:val="8"/>
                <w:szCs w:val="8"/>
              </w:rPr>
            </w:pPr>
          </w:p>
        </w:tc>
        <w:tc>
          <w:tcPr>
            <w:tcW w:w="1986" w:type="dxa"/>
            <w:gridSpan w:val="4"/>
          </w:tcPr>
          <w:p w14:paraId="3D28EC47" w14:textId="77777777" w:rsidR="001E41F3" w:rsidRDefault="001E41F3">
            <w:pPr>
              <w:pStyle w:val="CRCoverPage"/>
              <w:spacing w:after="0"/>
              <w:rPr>
                <w:noProof/>
                <w:sz w:val="8"/>
                <w:szCs w:val="8"/>
              </w:rPr>
            </w:pPr>
          </w:p>
        </w:tc>
        <w:tc>
          <w:tcPr>
            <w:tcW w:w="2267" w:type="dxa"/>
            <w:gridSpan w:val="2"/>
          </w:tcPr>
          <w:p w14:paraId="65FD2FE4" w14:textId="77777777" w:rsidR="001E41F3" w:rsidRDefault="001E41F3">
            <w:pPr>
              <w:pStyle w:val="CRCoverPage"/>
              <w:spacing w:after="0"/>
              <w:rPr>
                <w:noProof/>
                <w:sz w:val="8"/>
                <w:szCs w:val="8"/>
              </w:rPr>
            </w:pPr>
          </w:p>
        </w:tc>
        <w:tc>
          <w:tcPr>
            <w:tcW w:w="1417" w:type="dxa"/>
            <w:gridSpan w:val="3"/>
          </w:tcPr>
          <w:p w14:paraId="3D231E56" w14:textId="77777777" w:rsidR="001E41F3" w:rsidRDefault="001E41F3">
            <w:pPr>
              <w:pStyle w:val="CRCoverPage"/>
              <w:spacing w:after="0"/>
              <w:rPr>
                <w:noProof/>
                <w:sz w:val="8"/>
                <w:szCs w:val="8"/>
              </w:rPr>
            </w:pPr>
          </w:p>
        </w:tc>
        <w:tc>
          <w:tcPr>
            <w:tcW w:w="2127" w:type="dxa"/>
            <w:tcBorders>
              <w:right w:val="single" w:sz="4" w:space="0" w:color="auto"/>
            </w:tcBorders>
          </w:tcPr>
          <w:p w14:paraId="074FA149" w14:textId="77777777" w:rsidR="001E41F3" w:rsidRDefault="001E41F3">
            <w:pPr>
              <w:pStyle w:val="CRCoverPage"/>
              <w:spacing w:after="0"/>
              <w:rPr>
                <w:noProof/>
                <w:sz w:val="8"/>
                <w:szCs w:val="8"/>
              </w:rPr>
            </w:pPr>
          </w:p>
        </w:tc>
      </w:tr>
      <w:tr w:rsidR="001E41F3" w14:paraId="64D3D2F9" w14:textId="77777777" w:rsidTr="00547111">
        <w:trPr>
          <w:cantSplit/>
        </w:trPr>
        <w:tc>
          <w:tcPr>
            <w:tcW w:w="1843" w:type="dxa"/>
            <w:tcBorders>
              <w:left w:val="single" w:sz="4" w:space="0" w:color="auto"/>
            </w:tcBorders>
          </w:tcPr>
          <w:p w14:paraId="1DD32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B4E25" w14:textId="77777777" w:rsidR="001E41F3" w:rsidRDefault="00E63FC0" w:rsidP="00D24991">
            <w:pPr>
              <w:pStyle w:val="CRCoverPage"/>
              <w:spacing w:after="0"/>
              <w:ind w:left="100" w:right="-609"/>
              <w:rPr>
                <w:b/>
                <w:noProof/>
              </w:rPr>
            </w:pPr>
            <w:r>
              <w:rPr>
                <w:b/>
                <w:noProof/>
              </w:rPr>
              <w:t>F</w:t>
            </w:r>
          </w:p>
        </w:tc>
        <w:tc>
          <w:tcPr>
            <w:tcW w:w="3402" w:type="dxa"/>
            <w:gridSpan w:val="5"/>
            <w:tcBorders>
              <w:left w:val="nil"/>
            </w:tcBorders>
          </w:tcPr>
          <w:p w14:paraId="6901B4FC" w14:textId="77777777" w:rsidR="001E41F3" w:rsidRDefault="001E41F3">
            <w:pPr>
              <w:pStyle w:val="CRCoverPage"/>
              <w:spacing w:after="0"/>
              <w:rPr>
                <w:noProof/>
              </w:rPr>
            </w:pPr>
          </w:p>
        </w:tc>
        <w:tc>
          <w:tcPr>
            <w:tcW w:w="1417" w:type="dxa"/>
            <w:gridSpan w:val="3"/>
            <w:tcBorders>
              <w:left w:val="nil"/>
            </w:tcBorders>
          </w:tcPr>
          <w:p w14:paraId="018915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20198" w14:textId="77777777" w:rsidR="001E41F3" w:rsidRDefault="00AF1A6F">
            <w:pPr>
              <w:pStyle w:val="CRCoverPage"/>
              <w:spacing w:after="0"/>
              <w:ind w:left="100"/>
              <w:rPr>
                <w:noProof/>
              </w:rPr>
            </w:pPr>
            <w:r w:rsidRPr="00E63FC0">
              <w:rPr>
                <w:noProof/>
              </w:rPr>
              <w:t>Rel-16</w:t>
            </w:r>
          </w:p>
        </w:tc>
      </w:tr>
      <w:tr w:rsidR="001E41F3" w14:paraId="0A4602AF" w14:textId="77777777" w:rsidTr="00547111">
        <w:tc>
          <w:tcPr>
            <w:tcW w:w="1843" w:type="dxa"/>
            <w:tcBorders>
              <w:left w:val="single" w:sz="4" w:space="0" w:color="auto"/>
              <w:bottom w:val="single" w:sz="4" w:space="0" w:color="auto"/>
            </w:tcBorders>
          </w:tcPr>
          <w:p w14:paraId="2D518CFC" w14:textId="77777777" w:rsidR="001E41F3" w:rsidRDefault="001E41F3">
            <w:pPr>
              <w:pStyle w:val="CRCoverPage"/>
              <w:spacing w:after="0"/>
              <w:rPr>
                <w:b/>
                <w:i/>
                <w:noProof/>
              </w:rPr>
            </w:pPr>
          </w:p>
        </w:tc>
        <w:tc>
          <w:tcPr>
            <w:tcW w:w="4677" w:type="dxa"/>
            <w:gridSpan w:val="8"/>
            <w:tcBorders>
              <w:bottom w:val="single" w:sz="4" w:space="0" w:color="auto"/>
            </w:tcBorders>
          </w:tcPr>
          <w:p w14:paraId="2C9A6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893B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AF54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D72E77" w14:textId="77777777" w:rsidTr="00547111">
        <w:tc>
          <w:tcPr>
            <w:tcW w:w="1843" w:type="dxa"/>
          </w:tcPr>
          <w:p w14:paraId="3AE1B271" w14:textId="77777777" w:rsidR="001E41F3" w:rsidRDefault="001E41F3">
            <w:pPr>
              <w:pStyle w:val="CRCoverPage"/>
              <w:spacing w:after="0"/>
              <w:rPr>
                <w:b/>
                <w:i/>
                <w:noProof/>
                <w:sz w:val="8"/>
                <w:szCs w:val="8"/>
              </w:rPr>
            </w:pPr>
          </w:p>
        </w:tc>
        <w:tc>
          <w:tcPr>
            <w:tcW w:w="7797" w:type="dxa"/>
            <w:gridSpan w:val="10"/>
          </w:tcPr>
          <w:p w14:paraId="7F875BBC" w14:textId="77777777" w:rsidR="001E41F3" w:rsidRDefault="001E41F3">
            <w:pPr>
              <w:pStyle w:val="CRCoverPage"/>
              <w:spacing w:after="0"/>
              <w:rPr>
                <w:noProof/>
                <w:sz w:val="8"/>
                <w:szCs w:val="8"/>
              </w:rPr>
            </w:pPr>
          </w:p>
        </w:tc>
      </w:tr>
      <w:tr w:rsidR="001E41F3" w14:paraId="00F65033" w14:textId="77777777" w:rsidTr="00547111">
        <w:tc>
          <w:tcPr>
            <w:tcW w:w="2694" w:type="dxa"/>
            <w:gridSpan w:val="2"/>
            <w:tcBorders>
              <w:top w:val="single" w:sz="4" w:space="0" w:color="auto"/>
              <w:left w:val="single" w:sz="4" w:space="0" w:color="auto"/>
            </w:tcBorders>
          </w:tcPr>
          <w:p w14:paraId="081E45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6AB46" w14:textId="196E7AF4" w:rsidR="001E41F3" w:rsidRDefault="00E3222F" w:rsidP="00B661A1">
            <w:pPr>
              <w:pStyle w:val="CRCoverPage"/>
              <w:spacing w:after="0"/>
              <w:ind w:left="100"/>
              <w:rPr>
                <w:noProof/>
              </w:rPr>
            </w:pPr>
            <w:r w:rsidRPr="00E3222F">
              <w:rPr>
                <w:noProof/>
              </w:rPr>
              <w:t>In CT1#125E meeting, C1-204524</w:t>
            </w:r>
            <w:r>
              <w:rPr>
                <w:noProof/>
              </w:rPr>
              <w:t xml:space="preserve"> agrees that</w:t>
            </w:r>
            <w:r w:rsidR="00410FDB">
              <w:rPr>
                <w:noProof/>
              </w:rPr>
              <w:t xml:space="preserve"> the SNPN can reject the UE request with</w:t>
            </w:r>
            <w:r>
              <w:rPr>
                <w:noProof/>
              </w:rPr>
              <w:t xml:space="preserve"> </w:t>
            </w:r>
            <w:r w:rsidRPr="00E3222F">
              <w:rPr>
                <w:noProof/>
              </w:rPr>
              <w:t xml:space="preserve">Cause #72if </w:t>
            </w:r>
            <w:r w:rsidR="00410FDB">
              <w:rPr>
                <w:noProof/>
              </w:rPr>
              <w:t>the UE</w:t>
            </w:r>
            <w:r w:rsidR="00410FDB" w:rsidRPr="00E3222F">
              <w:rPr>
                <w:noProof/>
              </w:rPr>
              <w:t xml:space="preserve"> </w:t>
            </w:r>
            <w:r w:rsidRPr="00E3222F">
              <w:rPr>
                <w:noProof/>
              </w:rPr>
              <w:t>requests an access to SNPN services via a PLMN, where by subscription the UE is not allowed to access SNPN services via a PLMN</w:t>
            </w:r>
            <w:r>
              <w:rPr>
                <w:noProof/>
              </w:rPr>
              <w:t>.</w:t>
            </w:r>
          </w:p>
          <w:p w14:paraId="59C54BB5" w14:textId="77777777" w:rsidR="00E3222F" w:rsidRPr="00E3222F" w:rsidRDefault="00E3222F" w:rsidP="00B661A1">
            <w:pPr>
              <w:pStyle w:val="CRCoverPage"/>
              <w:spacing w:after="0"/>
              <w:ind w:left="100"/>
              <w:rPr>
                <w:noProof/>
                <w:highlight w:val="green"/>
              </w:rPr>
            </w:pPr>
            <w:r>
              <w:rPr>
                <w:noProof/>
              </w:rPr>
              <w:t>SA2 needs to support this case to align with CT1</w:t>
            </w:r>
          </w:p>
        </w:tc>
      </w:tr>
      <w:tr w:rsidR="001E41F3" w14:paraId="0B61D1F1" w14:textId="77777777" w:rsidTr="00547111">
        <w:tc>
          <w:tcPr>
            <w:tcW w:w="2694" w:type="dxa"/>
            <w:gridSpan w:val="2"/>
            <w:tcBorders>
              <w:left w:val="single" w:sz="4" w:space="0" w:color="auto"/>
            </w:tcBorders>
          </w:tcPr>
          <w:p w14:paraId="046F6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B7FC7" w14:textId="77777777" w:rsidR="001E41F3" w:rsidRPr="00AF1A6F" w:rsidRDefault="001E41F3">
            <w:pPr>
              <w:pStyle w:val="CRCoverPage"/>
              <w:spacing w:after="0"/>
              <w:rPr>
                <w:noProof/>
                <w:sz w:val="8"/>
                <w:szCs w:val="8"/>
                <w:highlight w:val="green"/>
              </w:rPr>
            </w:pPr>
          </w:p>
        </w:tc>
      </w:tr>
      <w:tr w:rsidR="001E41F3" w14:paraId="3FDDD2F2" w14:textId="77777777" w:rsidTr="00547111">
        <w:tc>
          <w:tcPr>
            <w:tcW w:w="2694" w:type="dxa"/>
            <w:gridSpan w:val="2"/>
            <w:tcBorders>
              <w:left w:val="single" w:sz="4" w:space="0" w:color="auto"/>
            </w:tcBorders>
          </w:tcPr>
          <w:p w14:paraId="42BFBA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74ACF" w14:textId="77777777" w:rsidR="001E41F3" w:rsidRPr="00AF1A6F" w:rsidRDefault="0023540D">
            <w:pPr>
              <w:pStyle w:val="CRCoverPage"/>
              <w:spacing w:after="0"/>
              <w:ind w:left="100"/>
              <w:rPr>
                <w:noProof/>
                <w:highlight w:val="green"/>
              </w:rPr>
            </w:pPr>
            <w:r w:rsidRPr="0023540D">
              <w:rPr>
                <w:noProof/>
              </w:rPr>
              <w:t>Support the case that reject a UE’s request to access SNPN service via a PLMN in case the UE is not allowed to do so by subscription</w:t>
            </w:r>
          </w:p>
        </w:tc>
      </w:tr>
      <w:tr w:rsidR="001E41F3" w14:paraId="7BCEB141" w14:textId="77777777" w:rsidTr="00547111">
        <w:tc>
          <w:tcPr>
            <w:tcW w:w="2694" w:type="dxa"/>
            <w:gridSpan w:val="2"/>
            <w:tcBorders>
              <w:left w:val="single" w:sz="4" w:space="0" w:color="auto"/>
            </w:tcBorders>
          </w:tcPr>
          <w:p w14:paraId="3BF26F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85B98" w14:textId="77777777" w:rsidR="001E41F3" w:rsidRPr="00AF1A6F" w:rsidRDefault="001E41F3">
            <w:pPr>
              <w:pStyle w:val="CRCoverPage"/>
              <w:spacing w:after="0"/>
              <w:rPr>
                <w:noProof/>
                <w:sz w:val="8"/>
                <w:szCs w:val="8"/>
                <w:highlight w:val="green"/>
              </w:rPr>
            </w:pPr>
          </w:p>
        </w:tc>
      </w:tr>
      <w:tr w:rsidR="001E41F3" w14:paraId="3FEA26E1" w14:textId="77777777" w:rsidTr="00547111">
        <w:tc>
          <w:tcPr>
            <w:tcW w:w="2694" w:type="dxa"/>
            <w:gridSpan w:val="2"/>
            <w:tcBorders>
              <w:left w:val="single" w:sz="4" w:space="0" w:color="auto"/>
              <w:bottom w:val="single" w:sz="4" w:space="0" w:color="auto"/>
            </w:tcBorders>
          </w:tcPr>
          <w:p w14:paraId="4372FF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F7A0E" w14:textId="77777777" w:rsidR="001E41F3" w:rsidRPr="00AF1A6F" w:rsidRDefault="0023540D" w:rsidP="00B661A1">
            <w:pPr>
              <w:pStyle w:val="CRCoverPage"/>
              <w:spacing w:after="0"/>
              <w:ind w:left="100"/>
              <w:rPr>
                <w:noProof/>
                <w:highlight w:val="green"/>
              </w:rPr>
            </w:pPr>
            <w:r w:rsidRPr="0023540D">
              <w:rPr>
                <w:noProof/>
              </w:rPr>
              <w:t>Misalignment between stage 2 and stage 3</w:t>
            </w:r>
          </w:p>
        </w:tc>
      </w:tr>
      <w:tr w:rsidR="001E41F3" w14:paraId="5C671AEB" w14:textId="77777777" w:rsidTr="00547111">
        <w:tc>
          <w:tcPr>
            <w:tcW w:w="2694" w:type="dxa"/>
            <w:gridSpan w:val="2"/>
          </w:tcPr>
          <w:p w14:paraId="14E25DA2" w14:textId="77777777" w:rsidR="001E41F3" w:rsidRDefault="001E41F3">
            <w:pPr>
              <w:pStyle w:val="CRCoverPage"/>
              <w:spacing w:after="0"/>
              <w:rPr>
                <w:b/>
                <w:i/>
                <w:noProof/>
                <w:sz w:val="8"/>
                <w:szCs w:val="8"/>
              </w:rPr>
            </w:pPr>
          </w:p>
        </w:tc>
        <w:tc>
          <w:tcPr>
            <w:tcW w:w="6946" w:type="dxa"/>
            <w:gridSpan w:val="9"/>
          </w:tcPr>
          <w:p w14:paraId="4B2EC5CD" w14:textId="77777777" w:rsidR="001E41F3" w:rsidRDefault="001E41F3">
            <w:pPr>
              <w:pStyle w:val="CRCoverPage"/>
              <w:spacing w:after="0"/>
              <w:rPr>
                <w:noProof/>
                <w:sz w:val="8"/>
                <w:szCs w:val="8"/>
              </w:rPr>
            </w:pPr>
          </w:p>
        </w:tc>
      </w:tr>
      <w:tr w:rsidR="001E41F3" w14:paraId="21545588" w14:textId="77777777" w:rsidTr="00547111">
        <w:tc>
          <w:tcPr>
            <w:tcW w:w="2694" w:type="dxa"/>
            <w:gridSpan w:val="2"/>
            <w:tcBorders>
              <w:top w:val="single" w:sz="4" w:space="0" w:color="auto"/>
              <w:left w:val="single" w:sz="4" w:space="0" w:color="auto"/>
            </w:tcBorders>
          </w:tcPr>
          <w:p w14:paraId="7A80943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302EF" w14:textId="77777777" w:rsidR="001E41F3" w:rsidRDefault="009B50CB">
            <w:pPr>
              <w:pStyle w:val="CRCoverPage"/>
              <w:spacing w:after="0"/>
              <w:ind w:left="100"/>
              <w:rPr>
                <w:noProof/>
              </w:rPr>
            </w:pPr>
            <w:r>
              <w:rPr>
                <w:noProof/>
              </w:rPr>
              <w:t xml:space="preserve">5.3.4.1.1, </w:t>
            </w:r>
            <w:r w:rsidR="00072A28">
              <w:rPr>
                <w:noProof/>
              </w:rPr>
              <w:t xml:space="preserve">5.30.2.3, 5.30.2.5, </w:t>
            </w:r>
            <w:r>
              <w:rPr>
                <w:noProof/>
              </w:rPr>
              <w:t>5.30.2.8</w:t>
            </w:r>
          </w:p>
        </w:tc>
      </w:tr>
      <w:tr w:rsidR="001E41F3" w14:paraId="415EB9F6" w14:textId="77777777" w:rsidTr="00547111">
        <w:tc>
          <w:tcPr>
            <w:tcW w:w="2694" w:type="dxa"/>
            <w:gridSpan w:val="2"/>
            <w:tcBorders>
              <w:left w:val="single" w:sz="4" w:space="0" w:color="auto"/>
            </w:tcBorders>
          </w:tcPr>
          <w:p w14:paraId="3B61F9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F8A70" w14:textId="77777777" w:rsidR="001E41F3" w:rsidRDefault="001E41F3">
            <w:pPr>
              <w:pStyle w:val="CRCoverPage"/>
              <w:spacing w:after="0"/>
              <w:rPr>
                <w:noProof/>
                <w:sz w:val="8"/>
                <w:szCs w:val="8"/>
              </w:rPr>
            </w:pPr>
          </w:p>
        </w:tc>
      </w:tr>
      <w:tr w:rsidR="001E41F3" w14:paraId="717713B9" w14:textId="77777777" w:rsidTr="00547111">
        <w:tc>
          <w:tcPr>
            <w:tcW w:w="2694" w:type="dxa"/>
            <w:gridSpan w:val="2"/>
            <w:tcBorders>
              <w:left w:val="single" w:sz="4" w:space="0" w:color="auto"/>
            </w:tcBorders>
          </w:tcPr>
          <w:p w14:paraId="6A10F2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53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D5DA6" w14:textId="77777777" w:rsidR="001E41F3" w:rsidRDefault="001E41F3">
            <w:pPr>
              <w:pStyle w:val="CRCoverPage"/>
              <w:spacing w:after="0"/>
              <w:jc w:val="center"/>
              <w:rPr>
                <w:b/>
                <w:caps/>
                <w:noProof/>
              </w:rPr>
            </w:pPr>
            <w:r>
              <w:rPr>
                <w:b/>
                <w:caps/>
                <w:noProof/>
              </w:rPr>
              <w:t>N</w:t>
            </w:r>
          </w:p>
        </w:tc>
        <w:tc>
          <w:tcPr>
            <w:tcW w:w="2977" w:type="dxa"/>
            <w:gridSpan w:val="4"/>
          </w:tcPr>
          <w:p w14:paraId="758E72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302D" w14:textId="77777777" w:rsidR="001E41F3" w:rsidRDefault="001E41F3">
            <w:pPr>
              <w:pStyle w:val="CRCoverPage"/>
              <w:spacing w:after="0"/>
              <w:ind w:left="99"/>
              <w:rPr>
                <w:noProof/>
              </w:rPr>
            </w:pPr>
          </w:p>
        </w:tc>
      </w:tr>
      <w:tr w:rsidR="001E41F3" w14:paraId="065ED1E0" w14:textId="77777777" w:rsidTr="00547111">
        <w:tc>
          <w:tcPr>
            <w:tcW w:w="2694" w:type="dxa"/>
            <w:gridSpan w:val="2"/>
            <w:tcBorders>
              <w:left w:val="single" w:sz="4" w:space="0" w:color="auto"/>
            </w:tcBorders>
          </w:tcPr>
          <w:p w14:paraId="003C97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3F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76D86"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3321A5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B17DA" w14:textId="77777777" w:rsidR="001E41F3" w:rsidRDefault="00145D43">
            <w:pPr>
              <w:pStyle w:val="CRCoverPage"/>
              <w:spacing w:after="0"/>
              <w:ind w:left="99"/>
              <w:rPr>
                <w:noProof/>
              </w:rPr>
            </w:pPr>
            <w:r>
              <w:rPr>
                <w:noProof/>
              </w:rPr>
              <w:t xml:space="preserve">TS/TR ... CR ... </w:t>
            </w:r>
          </w:p>
        </w:tc>
      </w:tr>
      <w:tr w:rsidR="001E41F3" w14:paraId="13795C03" w14:textId="77777777" w:rsidTr="00547111">
        <w:tc>
          <w:tcPr>
            <w:tcW w:w="2694" w:type="dxa"/>
            <w:gridSpan w:val="2"/>
            <w:tcBorders>
              <w:left w:val="single" w:sz="4" w:space="0" w:color="auto"/>
            </w:tcBorders>
          </w:tcPr>
          <w:p w14:paraId="7EA643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3EB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26D74"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78CDD4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569406" w14:textId="77777777" w:rsidR="001E41F3" w:rsidRDefault="00145D43">
            <w:pPr>
              <w:pStyle w:val="CRCoverPage"/>
              <w:spacing w:after="0"/>
              <w:ind w:left="99"/>
              <w:rPr>
                <w:noProof/>
              </w:rPr>
            </w:pPr>
            <w:r>
              <w:rPr>
                <w:noProof/>
              </w:rPr>
              <w:t xml:space="preserve">TS/TR ... CR ... </w:t>
            </w:r>
          </w:p>
        </w:tc>
      </w:tr>
      <w:tr w:rsidR="001E41F3" w14:paraId="23452A41" w14:textId="77777777" w:rsidTr="00547111">
        <w:tc>
          <w:tcPr>
            <w:tcW w:w="2694" w:type="dxa"/>
            <w:gridSpan w:val="2"/>
            <w:tcBorders>
              <w:left w:val="single" w:sz="4" w:space="0" w:color="auto"/>
            </w:tcBorders>
          </w:tcPr>
          <w:p w14:paraId="31CB8A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F0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06B6B"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1245DA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54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513D3F" w14:textId="77777777" w:rsidTr="008863B9">
        <w:tc>
          <w:tcPr>
            <w:tcW w:w="2694" w:type="dxa"/>
            <w:gridSpan w:val="2"/>
            <w:tcBorders>
              <w:left w:val="single" w:sz="4" w:space="0" w:color="auto"/>
            </w:tcBorders>
          </w:tcPr>
          <w:p w14:paraId="2F72D7E1" w14:textId="77777777" w:rsidR="001E41F3" w:rsidRDefault="001E41F3">
            <w:pPr>
              <w:pStyle w:val="CRCoverPage"/>
              <w:spacing w:after="0"/>
              <w:rPr>
                <w:b/>
                <w:i/>
                <w:noProof/>
              </w:rPr>
            </w:pPr>
          </w:p>
        </w:tc>
        <w:tc>
          <w:tcPr>
            <w:tcW w:w="6946" w:type="dxa"/>
            <w:gridSpan w:val="9"/>
            <w:tcBorders>
              <w:right w:val="single" w:sz="4" w:space="0" w:color="auto"/>
            </w:tcBorders>
          </w:tcPr>
          <w:p w14:paraId="63D0AB87" w14:textId="77777777" w:rsidR="001E41F3" w:rsidRDefault="001E41F3">
            <w:pPr>
              <w:pStyle w:val="CRCoverPage"/>
              <w:spacing w:after="0"/>
              <w:rPr>
                <w:noProof/>
              </w:rPr>
            </w:pPr>
          </w:p>
        </w:tc>
      </w:tr>
      <w:tr w:rsidR="001E41F3" w14:paraId="72D4F85B" w14:textId="77777777" w:rsidTr="008863B9">
        <w:tc>
          <w:tcPr>
            <w:tcW w:w="2694" w:type="dxa"/>
            <w:gridSpan w:val="2"/>
            <w:tcBorders>
              <w:left w:val="single" w:sz="4" w:space="0" w:color="auto"/>
              <w:bottom w:val="single" w:sz="4" w:space="0" w:color="auto"/>
            </w:tcBorders>
          </w:tcPr>
          <w:p w14:paraId="62A786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3D7A7" w14:textId="77777777" w:rsidR="001E41F3" w:rsidRDefault="001E41F3">
            <w:pPr>
              <w:pStyle w:val="CRCoverPage"/>
              <w:spacing w:after="0"/>
              <w:ind w:left="100"/>
              <w:rPr>
                <w:noProof/>
              </w:rPr>
            </w:pPr>
          </w:p>
        </w:tc>
      </w:tr>
      <w:tr w:rsidR="008863B9" w:rsidRPr="008863B9" w14:paraId="52748CB2" w14:textId="77777777" w:rsidTr="008863B9">
        <w:tc>
          <w:tcPr>
            <w:tcW w:w="2694" w:type="dxa"/>
            <w:gridSpan w:val="2"/>
            <w:tcBorders>
              <w:top w:val="single" w:sz="4" w:space="0" w:color="auto"/>
              <w:bottom w:val="single" w:sz="4" w:space="0" w:color="auto"/>
            </w:tcBorders>
          </w:tcPr>
          <w:p w14:paraId="6F48C1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2DA089" w14:textId="77777777" w:rsidR="008863B9" w:rsidRPr="008863B9" w:rsidRDefault="008863B9">
            <w:pPr>
              <w:pStyle w:val="CRCoverPage"/>
              <w:spacing w:after="0"/>
              <w:ind w:left="100"/>
              <w:rPr>
                <w:noProof/>
                <w:sz w:val="8"/>
                <w:szCs w:val="8"/>
              </w:rPr>
            </w:pPr>
          </w:p>
        </w:tc>
      </w:tr>
      <w:tr w:rsidR="008863B9" w14:paraId="036801A9" w14:textId="77777777" w:rsidTr="008863B9">
        <w:tc>
          <w:tcPr>
            <w:tcW w:w="2694" w:type="dxa"/>
            <w:gridSpan w:val="2"/>
            <w:tcBorders>
              <w:top w:val="single" w:sz="4" w:space="0" w:color="auto"/>
              <w:left w:val="single" w:sz="4" w:space="0" w:color="auto"/>
              <w:bottom w:val="single" w:sz="4" w:space="0" w:color="auto"/>
            </w:tcBorders>
          </w:tcPr>
          <w:p w14:paraId="5C467C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7B42E" w14:textId="77777777" w:rsidR="008863B9" w:rsidRDefault="008863B9">
            <w:pPr>
              <w:pStyle w:val="CRCoverPage"/>
              <w:spacing w:after="0"/>
              <w:ind w:left="100"/>
              <w:rPr>
                <w:noProof/>
              </w:rPr>
            </w:pPr>
          </w:p>
        </w:tc>
      </w:tr>
    </w:tbl>
    <w:p w14:paraId="481465AB" w14:textId="77777777" w:rsidR="001E41F3" w:rsidRDefault="001E41F3">
      <w:pPr>
        <w:pStyle w:val="CRCoverPage"/>
        <w:spacing w:after="0"/>
        <w:rPr>
          <w:noProof/>
          <w:sz w:val="8"/>
          <w:szCs w:val="8"/>
        </w:rPr>
      </w:pPr>
    </w:p>
    <w:p w14:paraId="518D309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8D87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5C1FE0" w14:textId="77777777" w:rsidR="00615130" w:rsidRDefault="00615130" w:rsidP="00615130">
      <w:pPr>
        <w:pStyle w:val="5"/>
      </w:pPr>
      <w:bookmarkStart w:id="4" w:name="_Toc51829151"/>
      <w:bookmarkStart w:id="5" w:name="_Toc51769084"/>
      <w:bookmarkEnd w:id="3"/>
      <w:r>
        <w:t>5.3.4.1.1</w:t>
      </w:r>
      <w:r>
        <w:tab/>
        <w:t>General</w:t>
      </w:r>
      <w:bookmarkEnd w:id="4"/>
      <w:bookmarkEnd w:id="5"/>
    </w:p>
    <w:p w14:paraId="103FBC01" w14:textId="77777777" w:rsidR="00615130" w:rsidRDefault="00615130" w:rsidP="00615130">
      <w:r>
        <w:t>Mobility Restrictions restrict mobility handling or service access of a UE. The Mobility Restriction functionality is provided by the UE (only for mobility restriction categories provided to the UE), the radio access network and the core network.</w:t>
      </w:r>
    </w:p>
    <w:p w14:paraId="781C2DDA" w14:textId="77777777" w:rsidR="00615130" w:rsidRDefault="00615130" w:rsidP="00615130">
      <w:r>
        <w:t>Unless otherwise stated, Mobility Restrictions only apply to 3GPP access and wireline access, they do not apply to other non-3GPP accesses.</w:t>
      </w:r>
    </w:p>
    <w:p w14:paraId="6C180CF0" w14:textId="77777777" w:rsidR="00615130" w:rsidRDefault="00615130" w:rsidP="00615130">
      <w:r>
        <w:t>The UE and the network shall override any Forbidden Area, Non-Allowed area restrictions and Core Network type restriction whenever accessing the network for regulatory prioritized services like Emergency services and MPS.</w:t>
      </w:r>
    </w:p>
    <w:p w14:paraId="71B5400E" w14:textId="77777777" w:rsidR="00615130" w:rsidRDefault="00615130" w:rsidP="00615130">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1675671" w14:textId="77777777" w:rsidR="00615130" w:rsidRDefault="00615130" w:rsidP="00615130">
      <w:r>
        <w:t>In CM-CONNECTED state, the core network provides Mobility Restrictions to the radio access network within Mobility Restriction List.</w:t>
      </w:r>
    </w:p>
    <w:p w14:paraId="046C028C" w14:textId="77777777" w:rsidR="00615130" w:rsidRDefault="00615130" w:rsidP="00615130">
      <w:r>
        <w:t>Mobility Restrictions consists of RAT restriction, Forbidden Area, Service Area Restrictions, Core Network type restriction and Closed Access Group information as follows:</w:t>
      </w:r>
    </w:p>
    <w:p w14:paraId="3EAA7200" w14:textId="77777777" w:rsidR="00615130" w:rsidRDefault="00615130" w:rsidP="00615130">
      <w:pPr>
        <w:pStyle w:val="B1"/>
      </w:pPr>
      <w:r>
        <w:t>-</w:t>
      </w:r>
      <w:r>
        <w:tab/>
        <w:t>RAT restriction:</w:t>
      </w:r>
    </w:p>
    <w:p w14:paraId="2BE44C3C" w14:textId="77777777" w:rsidR="00615130" w:rsidRDefault="00615130" w:rsidP="00615130">
      <w:pPr>
        <w:pStyle w:val="B1"/>
      </w:pPr>
      <w:r>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04D524A" w14:textId="77777777" w:rsidR="00615130" w:rsidRDefault="00615130" w:rsidP="00615130">
      <w:pPr>
        <w:pStyle w:val="B1"/>
      </w:pPr>
      <w:r>
        <w:t>-</w:t>
      </w:r>
      <w:r>
        <w:tab/>
        <w:t>Forbidden Area:</w:t>
      </w:r>
    </w:p>
    <w:p w14:paraId="615ADF6F" w14:textId="77777777" w:rsidR="00615130" w:rsidRDefault="00615130" w:rsidP="00615130">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763A9D95" w14:textId="77777777" w:rsidR="00615130" w:rsidRDefault="00615130" w:rsidP="00615130">
      <w:pPr>
        <w:pStyle w:val="B1"/>
      </w:pPr>
      <w:r>
        <w:tab/>
        <w:t>Further description on Forbidden Area when using wireline access is available in TS 23.316 [84].</w:t>
      </w:r>
    </w:p>
    <w:p w14:paraId="41BC4B6C" w14:textId="77777777" w:rsidR="00615130" w:rsidRDefault="00615130" w:rsidP="00615130">
      <w:pPr>
        <w:pStyle w:val="NO"/>
      </w:pPr>
      <w:r>
        <w:t>NOTE 1:</w:t>
      </w:r>
      <w:r>
        <w:tab/>
        <w:t>If the N3GPP TAI (see clause 5.3.2.3) is forbidden in a PLMN, non-3GPP Access is forbidden altogether in this PLMN.</w:t>
      </w:r>
    </w:p>
    <w:p w14:paraId="6FA65675" w14:textId="77777777" w:rsidR="00615130" w:rsidRDefault="00615130" w:rsidP="00615130">
      <w:pPr>
        <w:pStyle w:val="NO"/>
      </w:pPr>
      <w:r>
        <w:t>NOTE 2:</w:t>
      </w:r>
      <w:r>
        <w:tab/>
        <w:t>The UE reactions to specific network responses are described in TS 24.501 [47].</w:t>
      </w:r>
    </w:p>
    <w:p w14:paraId="5B4FB9BE" w14:textId="77777777" w:rsidR="00615130" w:rsidRDefault="00615130" w:rsidP="00615130">
      <w:pPr>
        <w:pStyle w:val="B1"/>
      </w:pPr>
      <w:r>
        <w:t>-</w:t>
      </w:r>
      <w:r>
        <w:tab/>
        <w:t>Service Area Restriction:</w:t>
      </w:r>
    </w:p>
    <w:p w14:paraId="1C9595F4" w14:textId="77777777" w:rsidR="00615130" w:rsidRDefault="00615130" w:rsidP="00615130">
      <w:pPr>
        <w:pStyle w:val="B1"/>
      </w:pPr>
      <w:r>
        <w:tab/>
        <w:t>Defines areas in which the UE may or may not initiate communication with the network as follows:</w:t>
      </w:r>
    </w:p>
    <w:p w14:paraId="31A662A5" w14:textId="77777777" w:rsidR="00615130" w:rsidRDefault="00615130" w:rsidP="00615130">
      <w:pPr>
        <w:pStyle w:val="B2"/>
      </w:pPr>
      <w:r>
        <w:t>-</w:t>
      </w:r>
      <w:r>
        <w:tab/>
        <w:t>Allowed Area:</w:t>
      </w:r>
    </w:p>
    <w:p w14:paraId="572325D6" w14:textId="77777777" w:rsidR="00615130" w:rsidRDefault="00615130" w:rsidP="00615130">
      <w:pPr>
        <w:pStyle w:val="B2"/>
      </w:pPr>
      <w:r>
        <w:tab/>
        <w:t>In an Allowed Area, the UE is permitted to initiate communication with the network as allowed by the subscription.</w:t>
      </w:r>
    </w:p>
    <w:p w14:paraId="7A6F7109" w14:textId="77777777" w:rsidR="00615130" w:rsidRDefault="00615130" w:rsidP="00615130">
      <w:pPr>
        <w:pStyle w:val="B2"/>
      </w:pPr>
      <w:r>
        <w:t>-</w:t>
      </w:r>
      <w:r>
        <w:tab/>
        <w:t>Non-Allowed Area:</w:t>
      </w:r>
    </w:p>
    <w:p w14:paraId="20504E7F" w14:textId="77777777" w:rsidR="00615130" w:rsidRDefault="00615130" w:rsidP="00615130">
      <w:pPr>
        <w:pStyle w:val="B2"/>
      </w:pPr>
      <w:r>
        <w:tab/>
        <w:t>In a Non-Allowed Area a UE is service area restricted based on subscription. The UE and the network are not allowed to initiate Service Request, or any connection requests for user plane data, control plane data, or SM signalling (except for PS Data Off status change reporting) to obtain user services that are not related to mobility (both in CM-IDLE and in CM-CONNECTED states).</w:t>
      </w:r>
    </w:p>
    <w:p w14:paraId="43E02B17" w14:textId="77777777" w:rsidR="00615130" w:rsidRDefault="00615130" w:rsidP="00615130">
      <w:pPr>
        <w:pStyle w:val="B2"/>
      </w:pPr>
      <w:r>
        <w:tab/>
        <w:t xml:space="preserve">The UE shall not use the entering of a Non-Allowed Area as a criterion for Cell Reselection, a trigger for PLMN Selection or Domain selection for UE originating sessions or calls. The RRC procedures while the UE </w:t>
      </w:r>
      <w:r>
        <w:lastRenderedPageBreak/>
        <w:t>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09E1D9BD" w14:textId="77777777" w:rsidR="00615130" w:rsidRDefault="00615130" w:rsidP="00615130">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86AECF8" w14:textId="77777777" w:rsidR="00615130" w:rsidRDefault="00615130" w:rsidP="00615130">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7911C09B" w14:textId="77777777" w:rsidR="00615130" w:rsidRDefault="00615130" w:rsidP="00615130">
      <w:pPr>
        <w:pStyle w:val="NO"/>
      </w:pPr>
      <w:r>
        <w:t>NOTE 5:</w:t>
      </w:r>
      <w:r>
        <w:tab/>
        <w:t>For a UE in CM-CONNECTED state then neither control plane data transmission nor, if user plane resources are already established, user plane data transmission are restricted by a non-allowed area.</w:t>
      </w:r>
    </w:p>
    <w:p w14:paraId="3916E455" w14:textId="77777777" w:rsidR="00615130" w:rsidRDefault="00615130" w:rsidP="00615130">
      <w:pPr>
        <w:pStyle w:val="B1"/>
      </w:pPr>
      <w:r>
        <w:t>-</w:t>
      </w:r>
      <w:r>
        <w:tab/>
        <w:t>Core Network type restriction:</w:t>
      </w:r>
    </w:p>
    <w:p w14:paraId="3E426B9E" w14:textId="77777777" w:rsidR="00615130" w:rsidRDefault="00615130" w:rsidP="00615130">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152764F7" w14:textId="77777777" w:rsidR="00615130" w:rsidRDefault="00615130" w:rsidP="00615130">
      <w:pPr>
        <w:pStyle w:val="NO"/>
      </w:pPr>
      <w:r>
        <w:t>NOTE 6:</w:t>
      </w:r>
      <w:r>
        <w:tab/>
        <w:t>The Core Network type restriction can be used e.g. in network deployments where the E-UTRAN connects to both EPC and 5GC as described in clause 5.17.</w:t>
      </w:r>
    </w:p>
    <w:p w14:paraId="23592608" w14:textId="77777777" w:rsidR="00615130" w:rsidRDefault="00615130" w:rsidP="00615130">
      <w:pPr>
        <w:pStyle w:val="B1"/>
      </w:pPr>
      <w:r>
        <w:t>-</w:t>
      </w:r>
      <w:r>
        <w:tab/>
        <w:t>Closed Access Group information:</w:t>
      </w:r>
    </w:p>
    <w:p w14:paraId="2E14D3A1" w14:textId="77777777" w:rsidR="00615130" w:rsidRDefault="00615130" w:rsidP="00615130">
      <w:pPr>
        <w:pStyle w:val="B2"/>
      </w:pPr>
      <w:r>
        <w:tab/>
        <w:t>As defined in clause 5.30.3.</w:t>
      </w:r>
    </w:p>
    <w:p w14:paraId="413E7957" w14:textId="77777777" w:rsidR="00615130" w:rsidRDefault="00615130" w:rsidP="00615130">
      <w:pPr>
        <w:pStyle w:val="B1"/>
        <w:rPr>
          <w:ins w:id="6" w:author="Huawei" w:date="2020-09-30T14:56:00Z"/>
        </w:rPr>
      </w:pPr>
      <w:ins w:id="7" w:author="Huawei" w:date="2020-09-30T14:56:00Z">
        <w:r>
          <w:t>-</w:t>
        </w:r>
        <w:r>
          <w:tab/>
          <w:t>Access to SNPN services via PLMN restriction:</w:t>
        </w:r>
      </w:ins>
    </w:p>
    <w:p w14:paraId="14C1CD0F" w14:textId="77777777" w:rsidR="00615130" w:rsidRDefault="00615130" w:rsidP="00615130">
      <w:pPr>
        <w:pStyle w:val="B1"/>
        <w:rPr>
          <w:ins w:id="8" w:author="Huawei" w:date="2020-09-30T14:56:00Z"/>
        </w:rPr>
      </w:pPr>
      <w:ins w:id="9" w:author="Huawei" w:date="2020-09-30T14:56:00Z">
        <w:r>
          <w:tab/>
          <w:t>Indicates whether the UE is allowed to access to SNPN services via a PLMN. This restriction is only applicable for UE subscription within the SNPN.</w:t>
        </w:r>
      </w:ins>
    </w:p>
    <w:p w14:paraId="70078F58" w14:textId="77777777" w:rsidR="00615130" w:rsidRDefault="00615130" w:rsidP="00615130">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130439" w14:textId="77777777" w:rsidR="00615130" w:rsidRDefault="00615130" w:rsidP="00615130">
      <w:pPr>
        <w:pStyle w:val="NO"/>
      </w:pPr>
      <w:r>
        <w:t>NOTE 7:</w:t>
      </w:r>
      <w:r>
        <w:tab/>
        <w:t>The subscription management ensure that for MPS service subscriber the Mobility Restrictions is not included.</w:t>
      </w:r>
    </w:p>
    <w:p w14:paraId="0D95F639" w14:textId="77777777" w:rsidR="00615130" w:rsidRDefault="00615130" w:rsidP="00615130">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D139165" w14:textId="77777777" w:rsidR="00615130" w:rsidRDefault="00615130" w:rsidP="00615130">
      <w:pPr>
        <w:rPr>
          <w:rFonts w:eastAsia="宋体"/>
          <w:lang w:eastAsia="zh-CN"/>
        </w:rPr>
      </w:pPr>
      <w:r>
        <w:t>If the UE has overlapping areas between Forbidden Areas, Service Area Restrictions, or any combination of them, the UE shall proceed in the following precedence order:</w:t>
      </w:r>
    </w:p>
    <w:p w14:paraId="02BD9B60" w14:textId="77777777" w:rsidR="00615130" w:rsidRDefault="00615130" w:rsidP="00615130">
      <w:pPr>
        <w:pStyle w:val="B1"/>
      </w:pPr>
      <w:r>
        <w:rPr>
          <w:rFonts w:eastAsia="宋体"/>
        </w:rPr>
        <w:t>-</w:t>
      </w:r>
      <w:r>
        <w:rPr>
          <w:rFonts w:eastAsia="宋体"/>
        </w:rPr>
        <w:tab/>
      </w:r>
      <w:r>
        <w:t>The evaluation of</w:t>
      </w:r>
      <w:r>
        <w:rPr>
          <w:rFonts w:eastAsia="宋体"/>
        </w:rPr>
        <w:t xml:space="preserve"> F</w:t>
      </w:r>
      <w:r>
        <w:t>orbidden Areas shall take precedence over the evaluation of</w:t>
      </w:r>
      <w:r>
        <w:rPr>
          <w:rFonts w:eastAsia="宋体"/>
        </w:rPr>
        <w:t xml:space="preserve"> </w:t>
      </w:r>
      <w:r>
        <w:t>Service Area Restrictions.</w:t>
      </w:r>
    </w:p>
    <w:p w14:paraId="3EFE5085" w14:textId="77777777" w:rsidR="00615130" w:rsidRDefault="00615130" w:rsidP="00615130">
      <w:r>
        <w:t>The UDM shall provide to the AMF the information defined in TS 23.008 [119] about the subscriber's NR or E-UTRA access restriction set by the operator determined e.g. by subscription scenario and roaming scenario:</w:t>
      </w:r>
    </w:p>
    <w:p w14:paraId="3D63E353" w14:textId="77777777" w:rsidR="00615130" w:rsidRDefault="00615130" w:rsidP="00615130">
      <w:pPr>
        <w:pStyle w:val="B1"/>
      </w:pPr>
      <w:r>
        <w:t>-</w:t>
      </w:r>
      <w:r>
        <w:tab/>
        <w:t>For NR:</w:t>
      </w:r>
    </w:p>
    <w:p w14:paraId="3C14ABF0" w14:textId="77777777" w:rsidR="00615130" w:rsidRDefault="00615130" w:rsidP="00615130">
      <w:pPr>
        <w:pStyle w:val="B2"/>
      </w:pPr>
      <w:r>
        <w:t>-</w:t>
      </w:r>
      <w:r>
        <w:tab/>
        <w:t>NR not allowed as primary access.</w:t>
      </w:r>
    </w:p>
    <w:p w14:paraId="0014E64A" w14:textId="77777777" w:rsidR="00615130" w:rsidRDefault="00615130" w:rsidP="00615130">
      <w:pPr>
        <w:pStyle w:val="B2"/>
      </w:pPr>
      <w:r>
        <w:t>-</w:t>
      </w:r>
      <w:r>
        <w:tab/>
        <w:t>NR not allowed as secondary access.</w:t>
      </w:r>
    </w:p>
    <w:p w14:paraId="3CD35F07" w14:textId="77777777" w:rsidR="00615130" w:rsidRDefault="00615130" w:rsidP="00615130">
      <w:pPr>
        <w:pStyle w:val="B2"/>
      </w:pPr>
      <w:r>
        <w:lastRenderedPageBreak/>
        <w:t>-</w:t>
      </w:r>
      <w:r>
        <w:tab/>
        <w:t>NR in unlicensed bands not allowed as primary access.</w:t>
      </w:r>
    </w:p>
    <w:p w14:paraId="13F16797" w14:textId="77777777" w:rsidR="00615130" w:rsidRDefault="00615130" w:rsidP="00615130">
      <w:pPr>
        <w:pStyle w:val="B2"/>
      </w:pPr>
      <w:r>
        <w:t>-</w:t>
      </w:r>
      <w:r>
        <w:tab/>
        <w:t>NR in unlicensed bands not allowed as secondary access.</w:t>
      </w:r>
    </w:p>
    <w:p w14:paraId="2F1FB704" w14:textId="77777777" w:rsidR="00615130" w:rsidRDefault="00615130" w:rsidP="00615130">
      <w:pPr>
        <w:pStyle w:val="B1"/>
      </w:pPr>
      <w:r>
        <w:t>-</w:t>
      </w:r>
      <w:r>
        <w:tab/>
        <w:t>For E-UTRA:</w:t>
      </w:r>
    </w:p>
    <w:p w14:paraId="6EBCDFE7" w14:textId="77777777" w:rsidR="00615130" w:rsidRDefault="00615130" w:rsidP="00615130">
      <w:pPr>
        <w:pStyle w:val="B2"/>
      </w:pPr>
      <w:r>
        <w:t>-</w:t>
      </w:r>
      <w:r>
        <w:tab/>
        <w:t>E-UTRA not allowed as primary access.</w:t>
      </w:r>
    </w:p>
    <w:p w14:paraId="5EE69DBF" w14:textId="77777777" w:rsidR="00615130" w:rsidRDefault="00615130" w:rsidP="00615130">
      <w:pPr>
        <w:pStyle w:val="B2"/>
      </w:pPr>
      <w:r>
        <w:t>-</w:t>
      </w:r>
      <w:r>
        <w:tab/>
        <w:t>E-UTRA not allowed as secondary access.</w:t>
      </w:r>
    </w:p>
    <w:p w14:paraId="503E99E7" w14:textId="77777777" w:rsidR="00615130" w:rsidRDefault="00615130" w:rsidP="00615130">
      <w:pPr>
        <w:pStyle w:val="B2"/>
      </w:pPr>
      <w:r>
        <w:t>-</w:t>
      </w:r>
      <w:r>
        <w:tab/>
        <w:t>E-UTRA in unlicensed bands not allowed as secondary access.</w:t>
      </w:r>
    </w:p>
    <w:p w14:paraId="0CA313E1" w14:textId="77777777" w:rsidR="00615130" w:rsidRDefault="00615130" w:rsidP="00615130">
      <w:pPr>
        <w:pStyle w:val="B2"/>
      </w:pPr>
      <w:r>
        <w:t>-</w:t>
      </w:r>
      <w:r>
        <w:tab/>
        <w:t>NB-IoT not allowed as primary access.</w:t>
      </w:r>
    </w:p>
    <w:p w14:paraId="673E53DC" w14:textId="77777777" w:rsidR="00615130" w:rsidRDefault="00615130" w:rsidP="00615130">
      <w:pPr>
        <w:pStyle w:val="B2"/>
      </w:pPr>
      <w:r>
        <w:t>-</w:t>
      </w:r>
      <w:r>
        <w:tab/>
        <w:t>LTE-M not allowed as primary access.</w:t>
      </w:r>
    </w:p>
    <w:p w14:paraId="5D2416CE" w14:textId="77777777" w:rsidR="00615130" w:rsidRDefault="00615130" w:rsidP="00615130">
      <w:r>
        <w:t>In order to enforce all primary access restrictions, the related access has to be deployed in different Tracking Area Codes and the subscriber shall not be allowed to access the network in TAs using the particular access.</w:t>
      </w:r>
    </w:p>
    <w:p w14:paraId="4C8BCEA7" w14:textId="77777777" w:rsidR="00615130" w:rsidRDefault="00615130" w:rsidP="00615130">
      <w:r>
        <w:t>With all secondary access restrictions, the subscriber shall not be allowed to use this access as secondary access.</w:t>
      </w:r>
    </w:p>
    <w:p w14:paraId="3B3177BE" w14:textId="77777777" w:rsidR="00E32339" w:rsidRDefault="00E32339" w:rsidP="00E32339"/>
    <w:p w14:paraId="73CB8DDC" w14:textId="7522899C"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15130"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D64712" w14:textId="77777777" w:rsidR="00615130" w:rsidRDefault="00615130" w:rsidP="00615130">
      <w:pPr>
        <w:pStyle w:val="4"/>
      </w:pPr>
      <w:bookmarkStart w:id="10" w:name="_Toc51829533"/>
      <w:bookmarkStart w:id="11" w:name="_Toc51769466"/>
      <w:r>
        <w:t>5.30.2.3</w:t>
      </w:r>
      <w:r>
        <w:tab/>
        <w:t>UE configuration and subscription aspects</w:t>
      </w:r>
      <w:bookmarkEnd w:id="10"/>
      <w:bookmarkEnd w:id="11"/>
    </w:p>
    <w:p w14:paraId="7B712EFE" w14:textId="77777777" w:rsidR="00615130" w:rsidRDefault="00615130" w:rsidP="00615130">
      <w:r>
        <w:t>An SNPN-enabled UE is configured with subscriber identifier (SUPI) and credentials for each subscribed SNPN identified by the combination of PLMN ID and NID.</w:t>
      </w:r>
    </w:p>
    <w:p w14:paraId="4024B29F" w14:textId="77777777" w:rsidR="00615130" w:rsidRDefault="00615130" w:rsidP="00615130">
      <w:r>
        <w:t>A subscriber of an SNPN is either:</w:t>
      </w:r>
    </w:p>
    <w:p w14:paraId="5AE54A69" w14:textId="77777777" w:rsidR="00615130" w:rsidRDefault="00615130" w:rsidP="00615130">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29649761" w14:textId="77777777" w:rsidR="00615130" w:rsidRDefault="00615130" w:rsidP="00615130">
      <w:pPr>
        <w:pStyle w:val="B1"/>
      </w:pPr>
      <w:r>
        <w:t>-</w:t>
      </w:r>
      <w:r>
        <w:tab/>
        <w:t>identified by a SUPI containing an IMSI.</w:t>
      </w:r>
    </w:p>
    <w:p w14:paraId="13103A09" w14:textId="77777777" w:rsidR="00615130" w:rsidRDefault="00615130" w:rsidP="00615130">
      <w:r>
        <w:t>An SNPN-enabled UE supports the SNPN access mode. When the UE is set to operate in SNPN access mode the UE only selects and registers with SNPNs over Uu as described in clause 5.30.2.4.</w:t>
      </w:r>
    </w:p>
    <w:p w14:paraId="028954D8" w14:textId="77777777" w:rsidR="00615130" w:rsidRDefault="00615130" w:rsidP="00615130">
      <w:pPr>
        <w:rPr>
          <w:ins w:id="12" w:author="Huawei" w:date="2020-09-30T14:56:00Z"/>
        </w:rPr>
      </w:pPr>
      <w:ins w:id="13" w:author="Huawei" w:date="2020-09-30T14:56:00Z">
        <w:r>
          <w:t>The UE subscription data should include the Access to SNPN services via PLMN restriction as part of the Mobility Restrictions as defined in clause 5.3.4.1.1.</w:t>
        </w:r>
      </w:ins>
    </w:p>
    <w:p w14:paraId="708F1DEB" w14:textId="77777777" w:rsidR="00615130" w:rsidRDefault="00615130" w:rsidP="00615130">
      <w:r>
        <w:t>Emergency services are not supported in SNPN access mode.</w:t>
      </w:r>
    </w:p>
    <w:p w14:paraId="3D7BB87B" w14:textId="77777777" w:rsidR="00615130" w:rsidRDefault="00615130" w:rsidP="00615130">
      <w:pPr>
        <w:pStyle w:val="NO"/>
      </w:pPr>
      <w:r>
        <w:t>NOTE 1:</w:t>
      </w:r>
      <w:r>
        <w:tab/>
        <w:t>Voice support with emergency services in SNPN access mode is not specified in this release.</w:t>
      </w:r>
    </w:p>
    <w:p w14:paraId="4E61271E" w14:textId="77777777" w:rsidR="00615130" w:rsidRDefault="00615130" w:rsidP="00615130">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00267AFA" w14:textId="77777777" w:rsidR="00615130" w:rsidRDefault="00615130" w:rsidP="00615130">
      <w:pPr>
        <w:pStyle w:val="NO"/>
      </w:pPr>
      <w:r>
        <w:t>NOTE 2:</w:t>
      </w:r>
      <w:r>
        <w:tab/>
        <w:t>Details of activation and deactivation of SNPN access mode are up to UE implementation.</w:t>
      </w:r>
    </w:p>
    <w:p w14:paraId="630E28F5" w14:textId="77777777" w:rsidR="00A263D1" w:rsidRPr="00615130" w:rsidRDefault="00A263D1" w:rsidP="00E32339"/>
    <w:p w14:paraId="3146188B" w14:textId="753ABA8A"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C2667">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4FCBA3" w14:textId="77777777" w:rsidR="00615130" w:rsidRDefault="00615130" w:rsidP="00615130">
      <w:pPr>
        <w:pStyle w:val="4"/>
      </w:pPr>
      <w:bookmarkStart w:id="14" w:name="_Toc51829535"/>
      <w:bookmarkStart w:id="15" w:name="_Toc51769468"/>
      <w:r>
        <w:t>5.30.2.5</w:t>
      </w:r>
      <w:r>
        <w:tab/>
        <w:t>Network access control</w:t>
      </w:r>
      <w:bookmarkEnd w:id="14"/>
      <w:bookmarkEnd w:id="15"/>
    </w:p>
    <w:p w14:paraId="0343DD39" w14:textId="77777777" w:rsidR="00615130" w:rsidRDefault="00615130" w:rsidP="00615130">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5D8A7F3D" w14:textId="77777777" w:rsidR="00615130" w:rsidRDefault="00615130" w:rsidP="00615130">
      <w:r>
        <w:lastRenderedPageBreak/>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3799DA57" w14:textId="0D84E8EB" w:rsidR="00615130" w:rsidRDefault="00615130" w:rsidP="00615130">
      <w:pPr>
        <w:rPr>
          <w:ins w:id="16" w:author="Huawei" w:date="2020-09-30T14:57:00Z"/>
        </w:rPr>
      </w:pPr>
      <w:ins w:id="17" w:author="Huawei" w:date="2020-09-30T14:57:00Z">
        <w:r>
          <w:t>If a UE performs the registration in an SNPN via a PLMN and UE subscription data do</w:t>
        </w:r>
        <w:r w:rsidR="004258EF">
          <w:t>es</w:t>
        </w:r>
        <w:r>
          <w:t xml:space="preserve"> not allow to do so, then the AMF shall reject the UE with an appropriate cause code.</w:t>
        </w:r>
      </w:ins>
    </w:p>
    <w:p w14:paraId="25403575" w14:textId="77777777" w:rsidR="00615130" w:rsidRDefault="00615130" w:rsidP="00615130">
      <w:pPr>
        <w:pStyle w:val="NO"/>
      </w:pPr>
      <w:r>
        <w:t>NOTE:</w:t>
      </w:r>
      <w:r>
        <w:tab/>
        <w:t>The details of rejection and cause codes is defined in TS 24.501 [47].</w:t>
      </w:r>
    </w:p>
    <w:p w14:paraId="2B4FA25F" w14:textId="77777777" w:rsidR="00615130" w:rsidRDefault="00615130" w:rsidP="00615130">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692868A8" w14:textId="77777777" w:rsidR="00A263D1" w:rsidRDefault="00A263D1" w:rsidP="00E32339"/>
    <w:p w14:paraId="1BB3B8D2" w14:textId="6C1E3567" w:rsidR="00FC2667" w:rsidRPr="0042466D" w:rsidRDefault="00FC2667" w:rsidP="00FC26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3009668" w14:textId="77777777" w:rsidR="00615130" w:rsidRDefault="00615130" w:rsidP="00615130">
      <w:pPr>
        <w:pStyle w:val="4"/>
      </w:pPr>
      <w:bookmarkStart w:id="18" w:name="_Toc51829538"/>
      <w:bookmarkStart w:id="19" w:name="_Toc51769471"/>
      <w:r>
        <w:t>5.30.2.8</w:t>
      </w:r>
      <w:r>
        <w:tab/>
        <w:t>Access to stand-alone non-public network services via PLMN</w:t>
      </w:r>
      <w:bookmarkEnd w:id="18"/>
      <w:bookmarkEnd w:id="19"/>
    </w:p>
    <w:p w14:paraId="1896D4AC" w14:textId="2D8C0CFB" w:rsidR="00615130" w:rsidRDefault="00615130" w:rsidP="00615130">
      <w:r>
        <w:t xml:space="preserve">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w:t>
      </w:r>
      <w:ins w:id="20" w:author="Huawei" w:date="2020-09-30T14:58:00Z">
        <w:r w:rsidR="00B1277D">
          <w:t xml:space="preserve">During the registration to SNPN via a PLMN, the SNPN AMF should reject </w:t>
        </w:r>
        <w:r w:rsidR="00B1277D" w:rsidRPr="0023540D">
          <w:rPr>
            <w:noProof/>
          </w:rPr>
          <w:t xml:space="preserve">UE’s </w:t>
        </w:r>
        <w:r w:rsidR="00B1277D">
          <w:rPr>
            <w:noProof/>
          </w:rPr>
          <w:t xml:space="preserve">registration </w:t>
        </w:r>
        <w:r w:rsidR="00B1277D" w:rsidRPr="0023540D">
          <w:rPr>
            <w:noProof/>
          </w:rPr>
          <w:t>request via a PLMN in case the UE is not allowed to do so by</w:t>
        </w:r>
        <w:r w:rsidR="00B1277D">
          <w:rPr>
            <w:noProof/>
          </w:rPr>
          <w:t xml:space="preserve"> the</w:t>
        </w:r>
        <w:r w:rsidR="00B1277D" w:rsidRPr="0023540D">
          <w:rPr>
            <w:noProof/>
          </w:rPr>
          <w:t xml:space="preserve"> subscription</w:t>
        </w:r>
        <w:r w:rsidR="00B1277D">
          <w:rPr>
            <w:noProof/>
          </w:rPr>
          <w:t xml:space="preserve"> as specified in clause 5.30.2.5. </w:t>
        </w:r>
      </w:ins>
      <w:r>
        <w:t>The case where UE that has successfully registered with a PLMN over non-3GPP access to access SNPN services is not specified in this Release.</w:t>
      </w:r>
    </w:p>
    <w:p w14:paraId="32BA2E33" w14:textId="1622AECC" w:rsidR="00B1277D" w:rsidRDefault="00B1277D" w:rsidP="00B1277D">
      <w:pPr>
        <w:pStyle w:val="NO"/>
        <w:rPr>
          <w:ins w:id="21" w:author="Huawei" w:date="2020-09-30T14:58:00Z"/>
        </w:rPr>
      </w:pPr>
      <w:ins w:id="22" w:author="Huawei" w:date="2020-09-30T14:58:00Z">
        <w:r w:rsidRPr="00CF4FA5">
          <w:t xml:space="preserve">NOTE </w:t>
        </w:r>
        <w:r>
          <w:t>1</w:t>
        </w:r>
        <w:r w:rsidRPr="00CF4FA5">
          <w:t>:</w:t>
        </w:r>
        <w:r w:rsidRPr="00CF4FA5">
          <w:tab/>
        </w:r>
        <w:r>
          <w:t xml:space="preserve">During the registration to SNPN via a PLMN, </w:t>
        </w:r>
        <w:r w:rsidRPr="00CF4FA5">
          <w:rPr>
            <w:lang w:eastAsia="zh-CN"/>
          </w:rPr>
          <w:t>SNPN AMF</w:t>
        </w:r>
        <w:r>
          <w:rPr>
            <w:lang w:eastAsia="zh-CN"/>
          </w:rPr>
          <w:t xml:space="preserve"> can be aware of that </w:t>
        </w:r>
        <w:r>
          <w:t>PLMN (not WLAN access network) is taking the role of "Untrusted non-3GPP access" of the SNPN</w:t>
        </w:r>
        <w:r>
          <w:rPr>
            <w:lang w:eastAsia="zh-CN"/>
          </w:rPr>
          <w:t xml:space="preserve"> by UE location or a dedicated N3IWF</w:t>
        </w:r>
        <w:r w:rsidRPr="00CF4FA5">
          <w:t>.</w:t>
        </w:r>
      </w:ins>
    </w:p>
    <w:p w14:paraId="6D69897F" w14:textId="366D7CC6" w:rsidR="00615130" w:rsidRDefault="00615130" w:rsidP="00615130">
      <w:pPr>
        <w:pStyle w:val="NO"/>
      </w:pPr>
      <w:r>
        <w:t>NOTE</w:t>
      </w:r>
      <w:ins w:id="23" w:author="Huawei" w:date="2020-09-30T14:58:00Z">
        <w:r w:rsidR="00B1277D">
          <w:t xml:space="preserve"> 2</w:t>
        </w:r>
      </w:ins>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4CCC420" w14:textId="77777777" w:rsidR="00615130" w:rsidRDefault="00615130" w:rsidP="00615130">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3E8CC42F" w14:textId="77777777" w:rsidR="00615130" w:rsidRDefault="00615130" w:rsidP="00615130">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914DA53" w14:textId="77777777" w:rsidR="00615130" w:rsidRPr="00615130" w:rsidRDefault="00615130" w:rsidP="00E32339"/>
    <w:p w14:paraId="4E43DE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CCB3703" w14:textId="77777777" w:rsidR="00E32339" w:rsidRPr="00EA4B9E" w:rsidRDefault="00E32339" w:rsidP="00E32339"/>
    <w:p w14:paraId="3B0A21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BF042" w14:textId="77777777" w:rsidR="00263DDF" w:rsidRDefault="00263DDF">
      <w:r>
        <w:separator/>
      </w:r>
    </w:p>
  </w:endnote>
  <w:endnote w:type="continuationSeparator" w:id="0">
    <w:p w14:paraId="5887C67B" w14:textId="77777777" w:rsidR="00263DDF" w:rsidRDefault="0026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579D3" w14:textId="77777777" w:rsidR="00263DDF" w:rsidRDefault="00263DDF">
      <w:r>
        <w:separator/>
      </w:r>
    </w:p>
  </w:footnote>
  <w:footnote w:type="continuationSeparator" w:id="0">
    <w:p w14:paraId="7E1675E2" w14:textId="77777777" w:rsidR="00263DDF" w:rsidRDefault="00263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FE8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B0B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69D5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769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81924"/>
    <w:multiLevelType w:val="hybridMultilevel"/>
    <w:tmpl w:val="DE1422E4"/>
    <w:lvl w:ilvl="0" w:tplc="757201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A28"/>
    <w:rsid w:val="00076524"/>
    <w:rsid w:val="00086F9A"/>
    <w:rsid w:val="000A6394"/>
    <w:rsid w:val="000B7FED"/>
    <w:rsid w:val="000C038A"/>
    <w:rsid w:val="000C6598"/>
    <w:rsid w:val="000E268E"/>
    <w:rsid w:val="000E31D5"/>
    <w:rsid w:val="00103677"/>
    <w:rsid w:val="001267C2"/>
    <w:rsid w:val="001431FF"/>
    <w:rsid w:val="00145D43"/>
    <w:rsid w:val="00170DA7"/>
    <w:rsid w:val="001804E7"/>
    <w:rsid w:val="00192C46"/>
    <w:rsid w:val="001A08B3"/>
    <w:rsid w:val="001A7B60"/>
    <w:rsid w:val="001B52F0"/>
    <w:rsid w:val="001B7A65"/>
    <w:rsid w:val="001E005B"/>
    <w:rsid w:val="001E10DA"/>
    <w:rsid w:val="001E41F3"/>
    <w:rsid w:val="0023540D"/>
    <w:rsid w:val="0026004D"/>
    <w:rsid w:val="00263CD7"/>
    <w:rsid w:val="00263DDF"/>
    <w:rsid w:val="002640DD"/>
    <w:rsid w:val="00265753"/>
    <w:rsid w:val="00275D12"/>
    <w:rsid w:val="002831F6"/>
    <w:rsid w:val="00284FEB"/>
    <w:rsid w:val="002860C4"/>
    <w:rsid w:val="002B2EC8"/>
    <w:rsid w:val="002B5741"/>
    <w:rsid w:val="002C7616"/>
    <w:rsid w:val="00301062"/>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10FDB"/>
    <w:rsid w:val="004242F1"/>
    <w:rsid w:val="004258EF"/>
    <w:rsid w:val="004401BC"/>
    <w:rsid w:val="00452FDC"/>
    <w:rsid w:val="004B26F4"/>
    <w:rsid w:val="004B2F6D"/>
    <w:rsid w:val="004B75B7"/>
    <w:rsid w:val="004F532E"/>
    <w:rsid w:val="00514818"/>
    <w:rsid w:val="0051580D"/>
    <w:rsid w:val="00524056"/>
    <w:rsid w:val="00547111"/>
    <w:rsid w:val="00583567"/>
    <w:rsid w:val="00592D74"/>
    <w:rsid w:val="005E2C44"/>
    <w:rsid w:val="005E65C0"/>
    <w:rsid w:val="005F2FD5"/>
    <w:rsid w:val="00612A88"/>
    <w:rsid w:val="00615130"/>
    <w:rsid w:val="00621188"/>
    <w:rsid w:val="006257ED"/>
    <w:rsid w:val="00625CC6"/>
    <w:rsid w:val="00631DA1"/>
    <w:rsid w:val="006619F7"/>
    <w:rsid w:val="00677A1C"/>
    <w:rsid w:val="00695808"/>
    <w:rsid w:val="006B46FB"/>
    <w:rsid w:val="006C55AA"/>
    <w:rsid w:val="006C7ED0"/>
    <w:rsid w:val="006D18D3"/>
    <w:rsid w:val="006D5129"/>
    <w:rsid w:val="006E21FB"/>
    <w:rsid w:val="0070388D"/>
    <w:rsid w:val="00745433"/>
    <w:rsid w:val="00775ACB"/>
    <w:rsid w:val="00786F3F"/>
    <w:rsid w:val="00792342"/>
    <w:rsid w:val="00793EC4"/>
    <w:rsid w:val="007977A8"/>
    <w:rsid w:val="007B512A"/>
    <w:rsid w:val="007C2097"/>
    <w:rsid w:val="007D5352"/>
    <w:rsid w:val="007D6A07"/>
    <w:rsid w:val="007E5A42"/>
    <w:rsid w:val="007F2012"/>
    <w:rsid w:val="007F7259"/>
    <w:rsid w:val="00803A6B"/>
    <w:rsid w:val="008040A8"/>
    <w:rsid w:val="008279FA"/>
    <w:rsid w:val="008626E7"/>
    <w:rsid w:val="00870EE7"/>
    <w:rsid w:val="008863B9"/>
    <w:rsid w:val="008A45A6"/>
    <w:rsid w:val="008D2537"/>
    <w:rsid w:val="008F2CFF"/>
    <w:rsid w:val="008F686C"/>
    <w:rsid w:val="00901CAF"/>
    <w:rsid w:val="00906141"/>
    <w:rsid w:val="009148DE"/>
    <w:rsid w:val="00922BFA"/>
    <w:rsid w:val="00941E30"/>
    <w:rsid w:val="009733BE"/>
    <w:rsid w:val="009777D9"/>
    <w:rsid w:val="00991B88"/>
    <w:rsid w:val="009A5753"/>
    <w:rsid w:val="009A579D"/>
    <w:rsid w:val="009B0FFA"/>
    <w:rsid w:val="009B50CB"/>
    <w:rsid w:val="009B7E39"/>
    <w:rsid w:val="009E3297"/>
    <w:rsid w:val="009F734F"/>
    <w:rsid w:val="00A246B6"/>
    <w:rsid w:val="00A25CC3"/>
    <w:rsid w:val="00A263D1"/>
    <w:rsid w:val="00A42F9B"/>
    <w:rsid w:val="00A47E70"/>
    <w:rsid w:val="00A50CF0"/>
    <w:rsid w:val="00A542FF"/>
    <w:rsid w:val="00A56C2C"/>
    <w:rsid w:val="00A7671C"/>
    <w:rsid w:val="00A87BB1"/>
    <w:rsid w:val="00AA2CBC"/>
    <w:rsid w:val="00AA365F"/>
    <w:rsid w:val="00AA5DE5"/>
    <w:rsid w:val="00AC5820"/>
    <w:rsid w:val="00AD1CD8"/>
    <w:rsid w:val="00AF1A6F"/>
    <w:rsid w:val="00B068A1"/>
    <w:rsid w:val="00B1277D"/>
    <w:rsid w:val="00B15BA9"/>
    <w:rsid w:val="00B258BB"/>
    <w:rsid w:val="00B3068D"/>
    <w:rsid w:val="00B51DB3"/>
    <w:rsid w:val="00B55111"/>
    <w:rsid w:val="00B661A1"/>
    <w:rsid w:val="00B67B97"/>
    <w:rsid w:val="00B968C8"/>
    <w:rsid w:val="00BA3EC5"/>
    <w:rsid w:val="00BA51D9"/>
    <w:rsid w:val="00BB5582"/>
    <w:rsid w:val="00BB5DFC"/>
    <w:rsid w:val="00BC0E8C"/>
    <w:rsid w:val="00BD279D"/>
    <w:rsid w:val="00BD6BB8"/>
    <w:rsid w:val="00BE4CA2"/>
    <w:rsid w:val="00C160A6"/>
    <w:rsid w:val="00C33231"/>
    <w:rsid w:val="00C605B9"/>
    <w:rsid w:val="00C66BA2"/>
    <w:rsid w:val="00C94792"/>
    <w:rsid w:val="00C95985"/>
    <w:rsid w:val="00CB306F"/>
    <w:rsid w:val="00CC5026"/>
    <w:rsid w:val="00CC664F"/>
    <w:rsid w:val="00CC68D0"/>
    <w:rsid w:val="00CF4FA5"/>
    <w:rsid w:val="00D01F77"/>
    <w:rsid w:val="00D03F9A"/>
    <w:rsid w:val="00D06D51"/>
    <w:rsid w:val="00D06ED5"/>
    <w:rsid w:val="00D14B77"/>
    <w:rsid w:val="00D15E43"/>
    <w:rsid w:val="00D24991"/>
    <w:rsid w:val="00D32C39"/>
    <w:rsid w:val="00D34D8A"/>
    <w:rsid w:val="00D50255"/>
    <w:rsid w:val="00D66520"/>
    <w:rsid w:val="00D66AE8"/>
    <w:rsid w:val="00D903A6"/>
    <w:rsid w:val="00D92747"/>
    <w:rsid w:val="00DC58AF"/>
    <w:rsid w:val="00DC6555"/>
    <w:rsid w:val="00DD2CF6"/>
    <w:rsid w:val="00DE34CF"/>
    <w:rsid w:val="00DF4F1C"/>
    <w:rsid w:val="00E13F3D"/>
    <w:rsid w:val="00E178D7"/>
    <w:rsid w:val="00E3222F"/>
    <w:rsid w:val="00E32339"/>
    <w:rsid w:val="00E34898"/>
    <w:rsid w:val="00E533D9"/>
    <w:rsid w:val="00E61B6E"/>
    <w:rsid w:val="00E63FC0"/>
    <w:rsid w:val="00E82D4D"/>
    <w:rsid w:val="00EA154E"/>
    <w:rsid w:val="00EB09B7"/>
    <w:rsid w:val="00EC709D"/>
    <w:rsid w:val="00EE7D7C"/>
    <w:rsid w:val="00F25D98"/>
    <w:rsid w:val="00F300FB"/>
    <w:rsid w:val="00F41DF3"/>
    <w:rsid w:val="00F50FBC"/>
    <w:rsid w:val="00F54487"/>
    <w:rsid w:val="00F571F4"/>
    <w:rsid w:val="00F93A68"/>
    <w:rsid w:val="00FB6386"/>
    <w:rsid w:val="00FC266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ADD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06ED5"/>
    <w:rPr>
      <w:rFonts w:ascii="Times New Roman" w:hAnsi="Times New Roman"/>
      <w:lang w:val="en-GB" w:eastAsia="en-US"/>
    </w:rPr>
  </w:style>
  <w:style w:type="character" w:customStyle="1" w:styleId="B1Char">
    <w:name w:val="B1 Char"/>
    <w:link w:val="B1"/>
    <w:locked/>
    <w:rsid w:val="002C7616"/>
    <w:rPr>
      <w:rFonts w:ascii="Times New Roman" w:hAnsi="Times New Roman"/>
      <w:lang w:val="en-GB" w:eastAsia="en-US"/>
    </w:rPr>
  </w:style>
  <w:style w:type="character" w:customStyle="1" w:styleId="B2Char">
    <w:name w:val="B2 Char"/>
    <w:link w:val="B2"/>
    <w:locked/>
    <w:rsid w:val="002C76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22666">
      <w:bodyDiv w:val="1"/>
      <w:marLeft w:val="0"/>
      <w:marRight w:val="0"/>
      <w:marTop w:val="0"/>
      <w:marBottom w:val="0"/>
      <w:divBdr>
        <w:top w:val="none" w:sz="0" w:space="0" w:color="auto"/>
        <w:left w:val="none" w:sz="0" w:space="0" w:color="auto"/>
        <w:bottom w:val="none" w:sz="0" w:space="0" w:color="auto"/>
        <w:right w:val="none" w:sz="0" w:space="0" w:color="auto"/>
      </w:divBdr>
    </w:div>
    <w:div w:id="313025831">
      <w:bodyDiv w:val="1"/>
      <w:marLeft w:val="0"/>
      <w:marRight w:val="0"/>
      <w:marTop w:val="0"/>
      <w:marBottom w:val="0"/>
      <w:divBdr>
        <w:top w:val="none" w:sz="0" w:space="0" w:color="auto"/>
        <w:left w:val="none" w:sz="0" w:space="0" w:color="auto"/>
        <w:bottom w:val="none" w:sz="0" w:space="0" w:color="auto"/>
        <w:right w:val="none" w:sz="0" w:space="0" w:color="auto"/>
      </w:divBdr>
    </w:div>
    <w:div w:id="529074298">
      <w:bodyDiv w:val="1"/>
      <w:marLeft w:val="0"/>
      <w:marRight w:val="0"/>
      <w:marTop w:val="0"/>
      <w:marBottom w:val="0"/>
      <w:divBdr>
        <w:top w:val="none" w:sz="0" w:space="0" w:color="auto"/>
        <w:left w:val="none" w:sz="0" w:space="0" w:color="auto"/>
        <w:bottom w:val="none" w:sz="0" w:space="0" w:color="auto"/>
        <w:right w:val="none" w:sz="0" w:space="0" w:color="auto"/>
      </w:divBdr>
    </w:div>
    <w:div w:id="1131441900">
      <w:bodyDiv w:val="1"/>
      <w:marLeft w:val="0"/>
      <w:marRight w:val="0"/>
      <w:marTop w:val="0"/>
      <w:marBottom w:val="0"/>
      <w:divBdr>
        <w:top w:val="none" w:sz="0" w:space="0" w:color="auto"/>
        <w:left w:val="none" w:sz="0" w:space="0" w:color="auto"/>
        <w:bottom w:val="none" w:sz="0" w:space="0" w:color="auto"/>
        <w:right w:val="none" w:sz="0" w:space="0" w:color="auto"/>
      </w:divBdr>
    </w:div>
    <w:div w:id="1201209874">
      <w:bodyDiv w:val="1"/>
      <w:marLeft w:val="0"/>
      <w:marRight w:val="0"/>
      <w:marTop w:val="0"/>
      <w:marBottom w:val="0"/>
      <w:divBdr>
        <w:top w:val="none" w:sz="0" w:space="0" w:color="auto"/>
        <w:left w:val="none" w:sz="0" w:space="0" w:color="auto"/>
        <w:bottom w:val="none" w:sz="0" w:space="0" w:color="auto"/>
        <w:right w:val="none" w:sz="0" w:space="0" w:color="auto"/>
      </w:divBdr>
    </w:div>
    <w:div w:id="1305694012">
      <w:bodyDiv w:val="1"/>
      <w:marLeft w:val="0"/>
      <w:marRight w:val="0"/>
      <w:marTop w:val="0"/>
      <w:marBottom w:val="0"/>
      <w:divBdr>
        <w:top w:val="none" w:sz="0" w:space="0" w:color="auto"/>
        <w:left w:val="none" w:sz="0" w:space="0" w:color="auto"/>
        <w:bottom w:val="none" w:sz="0" w:space="0" w:color="auto"/>
        <w:right w:val="none" w:sz="0" w:space="0" w:color="auto"/>
      </w:divBdr>
    </w:div>
    <w:div w:id="1322850012">
      <w:bodyDiv w:val="1"/>
      <w:marLeft w:val="0"/>
      <w:marRight w:val="0"/>
      <w:marTop w:val="0"/>
      <w:marBottom w:val="0"/>
      <w:divBdr>
        <w:top w:val="none" w:sz="0" w:space="0" w:color="auto"/>
        <w:left w:val="none" w:sz="0" w:space="0" w:color="auto"/>
        <w:bottom w:val="none" w:sz="0" w:space="0" w:color="auto"/>
        <w:right w:val="none" w:sz="0" w:space="0" w:color="auto"/>
      </w:divBdr>
    </w:div>
    <w:div w:id="1874150180">
      <w:bodyDiv w:val="1"/>
      <w:marLeft w:val="0"/>
      <w:marRight w:val="0"/>
      <w:marTop w:val="0"/>
      <w:marBottom w:val="0"/>
      <w:divBdr>
        <w:top w:val="none" w:sz="0" w:space="0" w:color="auto"/>
        <w:left w:val="none" w:sz="0" w:space="0" w:color="auto"/>
        <w:bottom w:val="none" w:sz="0" w:space="0" w:color="auto"/>
        <w:right w:val="none" w:sz="0" w:space="0" w:color="auto"/>
      </w:divBdr>
    </w:div>
    <w:div w:id="20022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20B28-6B7E-45F5-A77C-562231598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2406</Words>
  <Characters>13717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2019-12-16T08:11:00Z</dcterms:created>
  <dcterms:modified xsi:type="dcterms:W3CDTF">2020-09-30T09:37:00Z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(2)p7WsHW4kyOviLcgreJMxETgUc6r/g+rQam0y9dp/hGbPfspM3EESFyupZ+5A9tPOy7NXDvF+
Wck7v2CtT/sQUs/7MRiVK6mk7FgeQMepDWgh8tSu+y+wXL9qK9UXc3c4YpwW3JWQpvxHfQ+X
KaL4WGcuISYBvXAjBt8u5/8y1AMle83okWRxSAtKI9jQAmLr7t02ohnP1LBYUDxht79J++B2
dGMR7NmAanZNDXaa9V</vt:lpwstr>
  </property>
  <property fmtid="{D5CDD505-2E9C-101B-9397-08002B2CF9AE}" pid="26" name="_2015_ms_pID_7253431">
    <vt:lpwstr>eX3PE4lNMEBhmUeMQ6Cl6sXQ58ykU58JhAKRGRMo63p6ZE05CsqOv+
IIXufysZ3HSK5C53NQINDfOJXKo4baMzEv8pnX37wnYPqGmqYXEYuGh8Z5GjP258RVgJMNk7
b/27ztVWqJwYDR8EsT4mWgAhQSf+rDypAlH6fw+yqO405hRhX35LRaPmBGwxRjigj3awiqFw
qTAGnZrEOcB2vIlA</vt:lpwstr>
  </property>
</Properties>
</file>